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FAC" w:rsidRPr="0049144B" w:rsidRDefault="0050149B" w:rsidP="0049144B">
      <w:pPr>
        <w:pStyle w:val="Balk1"/>
      </w:pPr>
      <w:bookmarkStart w:id="0" w:name="_GoBack"/>
      <w:r w:rsidRPr="0049144B">
        <w:t xml:space="preserve">Gelişmiş ve </w:t>
      </w:r>
      <w:r w:rsidR="0049144B">
        <w:t>g</w:t>
      </w:r>
      <w:r w:rsidRPr="0049144B">
        <w:t xml:space="preserve">elişmekte </w:t>
      </w:r>
      <w:r w:rsidR="0049144B">
        <w:t>o</w:t>
      </w:r>
      <w:r w:rsidRPr="0049144B">
        <w:t xml:space="preserve">lan </w:t>
      </w:r>
      <w:r w:rsidR="0049144B">
        <w:t>ü</w:t>
      </w:r>
      <w:r w:rsidRPr="0049144B">
        <w:t xml:space="preserve">lkeler </w:t>
      </w:r>
      <w:r w:rsidR="0049144B">
        <w:t>a</w:t>
      </w:r>
      <w:r w:rsidRPr="0049144B">
        <w:t xml:space="preserve">rasında Birleşmiş Milletler </w:t>
      </w:r>
      <w:r w:rsidR="009E4020" w:rsidRPr="0049144B">
        <w:t>‘</w:t>
      </w:r>
      <w:r w:rsidRPr="0049144B">
        <w:t>Model Çifte Vergilendirme Sözleşmesi</w:t>
      </w:r>
      <w:r w:rsidR="009E4020" w:rsidRPr="0049144B">
        <w:t>’</w:t>
      </w:r>
      <w:r w:rsidRPr="0049144B">
        <w:t xml:space="preserve">: İntifa </w:t>
      </w:r>
      <w:r w:rsidR="0049144B">
        <w:t>h</w:t>
      </w:r>
      <w:r w:rsidRPr="0049144B">
        <w:t xml:space="preserve">akkı </w:t>
      </w:r>
      <w:r w:rsidR="00332FDD" w:rsidRPr="0049144B">
        <w:t xml:space="preserve">(Gerçek </w:t>
      </w:r>
      <w:r w:rsidR="0049144B">
        <w:t>l</w:t>
      </w:r>
      <w:r w:rsidR="00332FDD" w:rsidRPr="0049144B">
        <w:t>ehdar</w:t>
      </w:r>
      <w:r w:rsidR="00AC3E32" w:rsidRPr="0049144B">
        <w:t>/</w:t>
      </w:r>
      <w:r w:rsidR="0049144B">
        <w:t>y</w:t>
      </w:r>
      <w:r w:rsidR="00AC3E32" w:rsidRPr="0049144B">
        <w:t>ararlanıcı</w:t>
      </w:r>
      <w:r w:rsidR="00332FDD" w:rsidRPr="0049144B">
        <w:t xml:space="preserve">) </w:t>
      </w:r>
      <w:r w:rsidR="0049144B">
        <w:t>k</w:t>
      </w:r>
      <w:r w:rsidRPr="0049144B">
        <w:t xml:space="preserve">avramının </w:t>
      </w:r>
      <w:r w:rsidR="0049144B">
        <w:t>o</w:t>
      </w:r>
      <w:r w:rsidRPr="0049144B">
        <w:t xml:space="preserve">lası </w:t>
      </w:r>
      <w:r w:rsidR="0049144B">
        <w:t>g</w:t>
      </w:r>
      <w:r w:rsidRPr="0049144B">
        <w:t>enişletilmesi</w:t>
      </w:r>
      <w:bookmarkEnd w:id="0"/>
    </w:p>
    <w:p w:rsidR="0049144B" w:rsidRDefault="0049144B" w:rsidP="0049144B">
      <w:pPr>
        <w:spacing w:after="0" w:line="240" w:lineRule="auto"/>
        <w:rPr>
          <w:rFonts w:ascii="Segoe UI" w:hAnsi="Segoe UI" w:cs="Segoe UI"/>
          <w:b/>
          <w:sz w:val="24"/>
          <w:szCs w:val="24"/>
        </w:rPr>
      </w:pPr>
    </w:p>
    <w:p w:rsidR="0049144B" w:rsidRDefault="0049144B" w:rsidP="0049144B">
      <w:pPr>
        <w:spacing w:after="0" w:line="240" w:lineRule="auto"/>
        <w:rPr>
          <w:rFonts w:ascii="Segoe UI" w:hAnsi="Segoe UI" w:cs="Segoe UI"/>
          <w:b/>
          <w:sz w:val="24"/>
          <w:szCs w:val="24"/>
        </w:rPr>
      </w:pPr>
    </w:p>
    <w:p w:rsidR="0050149B" w:rsidRPr="0049144B" w:rsidRDefault="0049144B" w:rsidP="0049144B">
      <w:pPr>
        <w:spacing w:after="0" w:line="240" w:lineRule="auto"/>
        <w:rPr>
          <w:rFonts w:ascii="Segoe UI" w:hAnsi="Segoe UI" w:cs="Segoe UI"/>
          <w:b/>
          <w:sz w:val="24"/>
          <w:szCs w:val="24"/>
        </w:rPr>
      </w:pPr>
      <w:r>
        <w:rPr>
          <w:rFonts w:ascii="Segoe UI" w:hAnsi="Segoe UI" w:cs="Segoe UI"/>
          <w:b/>
          <w:sz w:val="24"/>
          <w:szCs w:val="24"/>
        </w:rPr>
        <w:t>Yavuz AKBULAK</w:t>
      </w:r>
    </w:p>
    <w:p w:rsidR="0050149B" w:rsidRPr="0049144B" w:rsidRDefault="0050149B" w:rsidP="0049144B">
      <w:pPr>
        <w:spacing w:after="0" w:line="240" w:lineRule="auto"/>
        <w:jc w:val="center"/>
        <w:rPr>
          <w:rFonts w:ascii="Segoe UI" w:hAnsi="Segoe UI" w:cs="Segoe UI"/>
          <w:sz w:val="24"/>
          <w:szCs w:val="24"/>
        </w:rPr>
      </w:pPr>
    </w:p>
    <w:p w:rsidR="0050149B" w:rsidRPr="0049144B" w:rsidRDefault="003A28A7" w:rsidP="0049144B">
      <w:pPr>
        <w:spacing w:after="0" w:line="240" w:lineRule="auto"/>
        <w:jc w:val="right"/>
        <w:rPr>
          <w:rFonts w:ascii="Segoe UI" w:hAnsi="Segoe UI" w:cs="Segoe UI"/>
          <w:i/>
          <w:sz w:val="24"/>
          <w:szCs w:val="24"/>
        </w:rPr>
      </w:pPr>
      <w:r w:rsidRPr="0049144B">
        <w:rPr>
          <w:rFonts w:ascii="Segoe UI" w:hAnsi="Segoe UI" w:cs="Segoe UI"/>
          <w:i/>
          <w:sz w:val="24"/>
          <w:szCs w:val="24"/>
        </w:rPr>
        <w:t>Kıymetli h</w:t>
      </w:r>
      <w:r w:rsidR="003321F6" w:rsidRPr="0049144B">
        <w:rPr>
          <w:rFonts w:ascii="Segoe UI" w:hAnsi="Segoe UI" w:cs="Segoe UI"/>
          <w:i/>
          <w:sz w:val="24"/>
          <w:szCs w:val="24"/>
        </w:rPr>
        <w:t>oca</w:t>
      </w:r>
      <w:r w:rsidR="00636BFF" w:rsidRPr="0049144B">
        <w:rPr>
          <w:rFonts w:ascii="Segoe UI" w:hAnsi="Segoe UI" w:cs="Segoe UI"/>
          <w:i/>
          <w:sz w:val="24"/>
          <w:szCs w:val="24"/>
        </w:rPr>
        <w:t>ları</w:t>
      </w:r>
      <w:r w:rsidR="003321F6" w:rsidRPr="0049144B">
        <w:rPr>
          <w:rFonts w:ascii="Segoe UI" w:hAnsi="Segoe UI" w:cs="Segoe UI"/>
          <w:i/>
          <w:sz w:val="24"/>
          <w:szCs w:val="24"/>
        </w:rPr>
        <w:t xml:space="preserve">m merhum Prof. Dr. Halil NADAROĞLU </w:t>
      </w:r>
      <w:r w:rsidR="00636BFF" w:rsidRPr="0049144B">
        <w:rPr>
          <w:rFonts w:ascii="Segoe UI" w:hAnsi="Segoe UI" w:cs="Segoe UI"/>
          <w:i/>
          <w:sz w:val="24"/>
          <w:szCs w:val="24"/>
        </w:rPr>
        <w:t xml:space="preserve">ve Prof. Dr. Ömer Faruk BATIREL </w:t>
      </w:r>
      <w:r w:rsidR="0094196A" w:rsidRPr="0049144B">
        <w:rPr>
          <w:rFonts w:ascii="Segoe UI" w:hAnsi="Segoe UI" w:cs="Segoe UI"/>
          <w:i/>
          <w:sz w:val="24"/>
          <w:szCs w:val="24"/>
        </w:rPr>
        <w:t xml:space="preserve">beyefendiler </w:t>
      </w:r>
      <w:r w:rsidR="00E47CEA" w:rsidRPr="0049144B">
        <w:rPr>
          <w:rFonts w:ascii="Segoe UI" w:hAnsi="Segoe UI" w:cs="Segoe UI"/>
          <w:i/>
          <w:sz w:val="24"/>
          <w:szCs w:val="24"/>
        </w:rPr>
        <w:t>il</w:t>
      </w:r>
      <w:r w:rsidR="00D83D4A" w:rsidRPr="0049144B">
        <w:rPr>
          <w:rFonts w:ascii="Segoe UI" w:hAnsi="Segoe UI" w:cs="Segoe UI"/>
          <w:i/>
          <w:sz w:val="24"/>
          <w:szCs w:val="24"/>
        </w:rPr>
        <w:t xml:space="preserve">e </w:t>
      </w:r>
      <w:r w:rsidR="0088556D" w:rsidRPr="0049144B">
        <w:rPr>
          <w:rFonts w:ascii="Segoe UI" w:hAnsi="Segoe UI" w:cs="Segoe UI"/>
          <w:i/>
          <w:sz w:val="24"/>
          <w:szCs w:val="24"/>
        </w:rPr>
        <w:t>Türk şehitleri</w:t>
      </w:r>
      <w:r w:rsidR="00D83D4A" w:rsidRPr="0049144B">
        <w:rPr>
          <w:rFonts w:ascii="Segoe UI" w:hAnsi="Segoe UI" w:cs="Segoe UI"/>
          <w:i/>
          <w:sz w:val="24"/>
          <w:szCs w:val="24"/>
        </w:rPr>
        <w:t xml:space="preserve"> anısına</w:t>
      </w:r>
      <w:r w:rsidR="003321F6" w:rsidRPr="0049144B">
        <w:rPr>
          <w:rFonts w:ascii="Segoe UI" w:hAnsi="Segoe UI" w:cs="Segoe UI"/>
          <w:i/>
          <w:sz w:val="24"/>
          <w:szCs w:val="24"/>
        </w:rPr>
        <w:t>…</w:t>
      </w:r>
    </w:p>
    <w:p w:rsidR="00476E79" w:rsidRPr="0049144B" w:rsidRDefault="00476E79" w:rsidP="0049144B">
      <w:pPr>
        <w:spacing w:after="0" w:line="240" w:lineRule="auto"/>
        <w:jc w:val="right"/>
        <w:rPr>
          <w:rFonts w:ascii="Segoe UI" w:hAnsi="Segoe UI" w:cs="Segoe UI"/>
          <w:i/>
          <w:sz w:val="24"/>
          <w:szCs w:val="24"/>
        </w:rPr>
      </w:pPr>
      <w:r w:rsidRPr="0049144B">
        <w:rPr>
          <w:rFonts w:ascii="Segoe UI" w:hAnsi="Segoe UI" w:cs="Segoe UI"/>
          <w:i/>
          <w:sz w:val="24"/>
          <w:szCs w:val="24"/>
        </w:rPr>
        <w:t>“Dalgalan sen de şafaklar gibi ey şanlı hilâl”</w:t>
      </w:r>
    </w:p>
    <w:p w:rsidR="00476E79" w:rsidRPr="0049144B" w:rsidRDefault="00476E79" w:rsidP="0049144B">
      <w:pPr>
        <w:spacing w:after="0" w:line="240" w:lineRule="auto"/>
        <w:jc w:val="right"/>
        <w:rPr>
          <w:rFonts w:ascii="Segoe UI" w:hAnsi="Segoe UI" w:cs="Segoe UI"/>
          <w:sz w:val="24"/>
          <w:szCs w:val="24"/>
        </w:rPr>
      </w:pPr>
      <w:r w:rsidRPr="0049144B">
        <w:rPr>
          <w:rFonts w:ascii="Segoe UI" w:hAnsi="Segoe UI" w:cs="Segoe UI"/>
          <w:sz w:val="24"/>
          <w:szCs w:val="24"/>
        </w:rPr>
        <w:t>Mehmet Âkif (1873-1936)</w:t>
      </w:r>
    </w:p>
    <w:p w:rsidR="0050149B" w:rsidRPr="0049144B" w:rsidRDefault="0050149B" w:rsidP="0049144B">
      <w:pPr>
        <w:spacing w:after="0" w:line="240" w:lineRule="auto"/>
        <w:jc w:val="center"/>
        <w:rPr>
          <w:rFonts w:ascii="Segoe UI" w:hAnsi="Segoe UI" w:cs="Segoe UI"/>
          <w:sz w:val="24"/>
          <w:szCs w:val="24"/>
        </w:rPr>
      </w:pPr>
    </w:p>
    <w:p w:rsidR="000A5D49" w:rsidRDefault="00173010" w:rsidP="0049144B">
      <w:pPr>
        <w:spacing w:after="0" w:line="240" w:lineRule="auto"/>
        <w:jc w:val="both"/>
        <w:rPr>
          <w:rFonts w:ascii="Segoe UI" w:hAnsi="Segoe UI" w:cs="Segoe UI"/>
          <w:sz w:val="24"/>
          <w:szCs w:val="24"/>
        </w:rPr>
      </w:pPr>
      <w:r w:rsidRPr="0049144B">
        <w:rPr>
          <w:rFonts w:ascii="Segoe UI" w:hAnsi="Segoe UI" w:cs="Segoe UI"/>
          <w:sz w:val="24"/>
          <w:szCs w:val="24"/>
        </w:rPr>
        <w:t xml:space="preserve">Geçenlerde </w:t>
      </w:r>
      <w:r w:rsidRPr="0049144B">
        <w:rPr>
          <w:rFonts w:ascii="Segoe UI" w:hAnsi="Segoe UI" w:cs="Segoe UI"/>
          <w:b/>
          <w:i/>
          <w:sz w:val="24"/>
          <w:szCs w:val="24"/>
        </w:rPr>
        <w:t>“India Tax Law”</w:t>
      </w:r>
      <w:r w:rsidRPr="0049144B">
        <w:rPr>
          <w:rFonts w:ascii="Segoe UI" w:hAnsi="Segoe UI" w:cs="Segoe UI"/>
          <w:sz w:val="24"/>
          <w:szCs w:val="24"/>
        </w:rPr>
        <w:t xml:space="preserve"> isimli İnternet sitesinde 26 Mayıs 2022 tarihinde yayımlanmış bulunan </w:t>
      </w:r>
      <w:r w:rsidRPr="0049144B">
        <w:rPr>
          <w:rFonts w:ascii="Segoe UI" w:hAnsi="Segoe UI" w:cs="Segoe UI"/>
          <w:b/>
          <w:i/>
          <w:sz w:val="24"/>
          <w:szCs w:val="24"/>
        </w:rPr>
        <w:t>‘Beneficial ownership requirement not in-built in Capital Gains Article’</w:t>
      </w:r>
      <w:r w:rsidR="00986929" w:rsidRPr="0049144B">
        <w:rPr>
          <w:rStyle w:val="DipnotBavurusu"/>
          <w:rFonts w:ascii="Segoe UI" w:hAnsi="Segoe UI" w:cs="Segoe UI"/>
          <w:sz w:val="24"/>
          <w:szCs w:val="24"/>
        </w:rPr>
        <w:footnoteReference w:id="1"/>
      </w:r>
      <w:r w:rsidR="00986929" w:rsidRPr="0049144B">
        <w:rPr>
          <w:rFonts w:ascii="Segoe UI" w:hAnsi="Segoe UI" w:cs="Segoe UI"/>
          <w:sz w:val="24"/>
          <w:szCs w:val="24"/>
        </w:rPr>
        <w:t xml:space="preserve"> </w:t>
      </w:r>
      <w:r w:rsidR="00634425" w:rsidRPr="0049144B">
        <w:rPr>
          <w:rFonts w:ascii="Segoe UI" w:hAnsi="Segoe UI" w:cs="Segoe UI"/>
          <w:sz w:val="24"/>
          <w:szCs w:val="24"/>
        </w:rPr>
        <w:sym w:font="Symbol" w:char="F05B"/>
      </w:r>
      <w:r w:rsidRPr="0049144B">
        <w:rPr>
          <w:rFonts w:ascii="Segoe UI" w:hAnsi="Segoe UI" w:cs="Segoe UI"/>
          <w:sz w:val="24"/>
          <w:szCs w:val="24"/>
        </w:rPr>
        <w:t xml:space="preserve">Yararlanma Minvalinde Elde Edilen Kazanç </w:t>
      </w:r>
      <w:r w:rsidR="00634425" w:rsidRPr="0049144B">
        <w:rPr>
          <w:rFonts w:ascii="Segoe UI" w:hAnsi="Segoe UI" w:cs="Segoe UI"/>
          <w:sz w:val="24"/>
          <w:szCs w:val="24"/>
        </w:rPr>
        <w:t xml:space="preserve">(anlaşma) </w:t>
      </w:r>
      <w:r w:rsidRPr="0049144B">
        <w:rPr>
          <w:rFonts w:ascii="Segoe UI" w:hAnsi="Segoe UI" w:cs="Segoe UI"/>
          <w:sz w:val="24"/>
          <w:szCs w:val="24"/>
        </w:rPr>
        <w:t>Maddesinde yerleşik olmayan intifa hakkı şartı</w:t>
      </w:r>
      <w:r w:rsidR="00634425" w:rsidRPr="0049144B">
        <w:rPr>
          <w:rFonts w:ascii="Segoe UI" w:hAnsi="Segoe UI" w:cs="Segoe UI"/>
          <w:sz w:val="24"/>
          <w:szCs w:val="24"/>
        </w:rPr>
        <w:sym w:font="Symbol" w:char="F05D"/>
      </w:r>
      <w:r w:rsidR="00342270" w:rsidRPr="0049144B">
        <w:rPr>
          <w:rFonts w:ascii="Segoe UI" w:hAnsi="Segoe UI" w:cs="Segoe UI"/>
          <w:sz w:val="24"/>
          <w:szCs w:val="24"/>
        </w:rPr>
        <w:t xml:space="preserve"> başlıklı blog yazısında</w:t>
      </w:r>
      <w:r w:rsidR="002E67E4" w:rsidRPr="0049144B">
        <w:rPr>
          <w:rFonts w:ascii="Segoe UI" w:hAnsi="Segoe UI" w:cs="Segoe UI"/>
          <w:sz w:val="24"/>
          <w:szCs w:val="24"/>
        </w:rPr>
        <w:t>,</w:t>
      </w:r>
      <w:r w:rsidR="00342270" w:rsidRPr="0049144B">
        <w:rPr>
          <w:rFonts w:ascii="Segoe UI" w:hAnsi="Segoe UI" w:cs="Segoe UI"/>
          <w:sz w:val="24"/>
          <w:szCs w:val="24"/>
        </w:rPr>
        <w:t xml:space="preserve"> </w:t>
      </w:r>
      <w:r w:rsidR="00D30E58" w:rsidRPr="0049144B">
        <w:rPr>
          <w:rFonts w:ascii="Segoe UI" w:hAnsi="Segoe UI" w:cs="Segoe UI"/>
          <w:sz w:val="24"/>
          <w:szCs w:val="24"/>
        </w:rPr>
        <w:t xml:space="preserve">kısaca </w:t>
      </w:r>
      <w:r w:rsidR="00342270" w:rsidRPr="0049144B">
        <w:rPr>
          <w:rFonts w:ascii="Segoe UI" w:hAnsi="Segoe UI" w:cs="Segoe UI"/>
          <w:sz w:val="24"/>
          <w:szCs w:val="24"/>
        </w:rPr>
        <w:t>aşağıdaki tespitlerin yer aldığı görülmüştür.</w:t>
      </w:r>
    </w:p>
    <w:p w:rsidR="0049144B" w:rsidRPr="0049144B" w:rsidRDefault="0049144B" w:rsidP="0049144B">
      <w:pPr>
        <w:spacing w:after="0" w:line="240" w:lineRule="auto"/>
        <w:jc w:val="both"/>
        <w:rPr>
          <w:rFonts w:ascii="Segoe UI" w:hAnsi="Segoe UI" w:cs="Segoe UI"/>
          <w:sz w:val="24"/>
          <w:szCs w:val="24"/>
        </w:rPr>
      </w:pPr>
    </w:p>
    <w:p w:rsidR="000A5D49" w:rsidRDefault="00342270" w:rsidP="0049144B">
      <w:pPr>
        <w:spacing w:after="0" w:line="240" w:lineRule="auto"/>
        <w:jc w:val="both"/>
        <w:rPr>
          <w:rFonts w:ascii="Segoe UI" w:hAnsi="Segoe UI" w:cs="Segoe UI"/>
          <w:i/>
          <w:sz w:val="24"/>
          <w:szCs w:val="24"/>
        </w:rPr>
      </w:pPr>
      <w:r w:rsidRPr="0049144B">
        <w:rPr>
          <w:rFonts w:ascii="Segoe UI" w:hAnsi="Segoe UI" w:cs="Segoe UI"/>
          <w:i/>
          <w:sz w:val="24"/>
          <w:szCs w:val="24"/>
        </w:rPr>
        <w:t>“</w:t>
      </w:r>
      <w:r w:rsidR="00D65E38" w:rsidRPr="0049144B">
        <w:rPr>
          <w:rFonts w:ascii="Segoe UI" w:hAnsi="Segoe UI" w:cs="Segoe UI"/>
          <w:i/>
          <w:sz w:val="24"/>
          <w:szCs w:val="24"/>
        </w:rPr>
        <w:t>Tarihsel olarak, Hint-Mauritius vergi anlaşması, Mauritiuslu yatırımcılara Hint şirketlerinin hisselerinin satışından doğan sermaye kazançlarını Hindistan</w:t>
      </w:r>
      <w:r w:rsidR="001D770B" w:rsidRPr="0049144B">
        <w:rPr>
          <w:rFonts w:ascii="Segoe UI" w:hAnsi="Segoe UI" w:cs="Segoe UI"/>
          <w:i/>
          <w:sz w:val="24"/>
          <w:szCs w:val="24"/>
        </w:rPr>
        <w:t>’</w:t>
      </w:r>
      <w:r w:rsidR="00D65E38" w:rsidRPr="0049144B">
        <w:rPr>
          <w:rFonts w:ascii="Segoe UI" w:hAnsi="Segoe UI" w:cs="Segoe UI"/>
          <w:i/>
          <w:sz w:val="24"/>
          <w:szCs w:val="24"/>
        </w:rPr>
        <w:t xml:space="preserve">da vergilendirilmekten </w:t>
      </w:r>
      <w:r w:rsidR="001D770B" w:rsidRPr="0049144B">
        <w:rPr>
          <w:rFonts w:ascii="Segoe UI" w:hAnsi="Segoe UI" w:cs="Segoe UI"/>
          <w:i/>
          <w:sz w:val="24"/>
          <w:szCs w:val="24"/>
        </w:rPr>
        <w:t>istisna</w:t>
      </w:r>
      <w:r w:rsidR="00D65E38" w:rsidRPr="0049144B">
        <w:rPr>
          <w:rFonts w:ascii="Segoe UI" w:hAnsi="Segoe UI" w:cs="Segoe UI"/>
          <w:i/>
          <w:sz w:val="24"/>
          <w:szCs w:val="24"/>
        </w:rPr>
        <w:t xml:space="preserve"> tut</w:t>
      </w:r>
      <w:r w:rsidR="001D770B" w:rsidRPr="0049144B">
        <w:rPr>
          <w:rFonts w:ascii="Segoe UI" w:hAnsi="Segoe UI" w:cs="Segoe UI"/>
          <w:i/>
          <w:sz w:val="24"/>
          <w:szCs w:val="24"/>
        </w:rPr>
        <w:t>muş</w:t>
      </w:r>
      <w:r w:rsidR="00D65E38" w:rsidRPr="0049144B">
        <w:rPr>
          <w:rFonts w:ascii="Segoe UI" w:hAnsi="Segoe UI" w:cs="Segoe UI"/>
          <w:i/>
          <w:sz w:val="24"/>
          <w:szCs w:val="24"/>
        </w:rPr>
        <w:t>tu</w:t>
      </w:r>
      <w:r w:rsidR="001D770B" w:rsidRPr="0049144B">
        <w:rPr>
          <w:rFonts w:ascii="Segoe UI" w:hAnsi="Segoe UI" w:cs="Segoe UI"/>
          <w:i/>
          <w:sz w:val="24"/>
          <w:szCs w:val="24"/>
        </w:rPr>
        <w:t>r</w:t>
      </w:r>
      <w:r w:rsidR="00D65E38" w:rsidRPr="0049144B">
        <w:rPr>
          <w:rFonts w:ascii="Segoe UI" w:hAnsi="Segoe UI" w:cs="Segoe UI"/>
          <w:i/>
          <w:sz w:val="24"/>
          <w:szCs w:val="24"/>
        </w:rPr>
        <w:t>. Sonuç olarak, birçok yatırımcı bu anlaşma avantajını talep etmek için Hindistan</w:t>
      </w:r>
      <w:r w:rsidR="001D770B" w:rsidRPr="0049144B">
        <w:rPr>
          <w:rFonts w:ascii="Segoe UI" w:hAnsi="Segoe UI" w:cs="Segoe UI"/>
          <w:i/>
          <w:sz w:val="24"/>
          <w:szCs w:val="24"/>
        </w:rPr>
        <w:t>’</w:t>
      </w:r>
      <w:r w:rsidR="00D65E38" w:rsidRPr="0049144B">
        <w:rPr>
          <w:rFonts w:ascii="Segoe UI" w:hAnsi="Segoe UI" w:cs="Segoe UI"/>
          <w:i/>
          <w:sz w:val="24"/>
          <w:szCs w:val="24"/>
        </w:rPr>
        <w:t>daki yatırımlarını Mauritius</w:t>
      </w:r>
      <w:r w:rsidR="001D770B" w:rsidRPr="0049144B">
        <w:rPr>
          <w:rFonts w:ascii="Segoe UI" w:hAnsi="Segoe UI" w:cs="Segoe UI"/>
          <w:i/>
          <w:sz w:val="24"/>
          <w:szCs w:val="24"/>
        </w:rPr>
        <w:t>’</w:t>
      </w:r>
      <w:r w:rsidR="00D65E38" w:rsidRPr="0049144B">
        <w:rPr>
          <w:rFonts w:ascii="Segoe UI" w:hAnsi="Segoe UI" w:cs="Segoe UI"/>
          <w:i/>
          <w:sz w:val="24"/>
          <w:szCs w:val="24"/>
        </w:rPr>
        <w:t xml:space="preserve">ta kurulmuş </w:t>
      </w:r>
      <w:r w:rsidR="001D770B" w:rsidRPr="0049144B">
        <w:rPr>
          <w:rFonts w:ascii="Segoe UI" w:hAnsi="Segoe UI" w:cs="Segoe UI"/>
          <w:i/>
          <w:sz w:val="24"/>
          <w:szCs w:val="24"/>
        </w:rPr>
        <w:t>şirketler</w:t>
      </w:r>
      <w:r w:rsidR="00D65E38" w:rsidRPr="0049144B">
        <w:rPr>
          <w:rFonts w:ascii="Segoe UI" w:hAnsi="Segoe UI" w:cs="Segoe UI"/>
          <w:i/>
          <w:sz w:val="24"/>
          <w:szCs w:val="24"/>
        </w:rPr>
        <w:t xml:space="preserve"> aracılığıyla yapılandırırdı. Bu, Hindistan vergi makamlarını Mauritius </w:t>
      </w:r>
      <w:r w:rsidR="00E322A8" w:rsidRPr="0049144B">
        <w:rPr>
          <w:rFonts w:ascii="Segoe UI" w:hAnsi="Segoe UI" w:cs="Segoe UI"/>
          <w:i/>
          <w:sz w:val="24"/>
          <w:szCs w:val="24"/>
        </w:rPr>
        <w:t xml:space="preserve">(ve diğer ülkeler) </w:t>
      </w:r>
      <w:r w:rsidR="00D65E38" w:rsidRPr="0049144B">
        <w:rPr>
          <w:rFonts w:ascii="Segoe UI" w:hAnsi="Segoe UI" w:cs="Segoe UI"/>
          <w:i/>
          <w:sz w:val="24"/>
          <w:szCs w:val="24"/>
        </w:rPr>
        <w:t xml:space="preserve">ile yaptığı vergi anlaşmasını yeniden müzakere etmeye, diğerlerinin yanı sıra Hint şirketlerinin hisselerinin satışından doğan sermaye kazançlarını vergilendirme hakkını elde etmeye ve </w:t>
      </w:r>
      <w:r w:rsidR="00E322A8" w:rsidRPr="0049144B">
        <w:rPr>
          <w:rFonts w:ascii="Segoe UI" w:hAnsi="Segoe UI" w:cs="Segoe UI"/>
          <w:i/>
          <w:sz w:val="24"/>
          <w:szCs w:val="24"/>
        </w:rPr>
        <w:t>herhangi bir paravan/kanal şirketini Hint-Mauritius vergi anlaşması kapsamında belirli faydalar talep etmek için hariç tutan</w:t>
      </w:r>
      <w:r w:rsidR="00D65E38" w:rsidRPr="0049144B">
        <w:rPr>
          <w:rFonts w:ascii="Segoe UI" w:hAnsi="Segoe UI" w:cs="Segoe UI"/>
          <w:i/>
          <w:sz w:val="24"/>
          <w:szCs w:val="24"/>
        </w:rPr>
        <w:t xml:space="preserve"> bir fayda sınırlaması </w:t>
      </w:r>
      <w:r w:rsidR="00A87CEB" w:rsidRPr="0049144B">
        <w:rPr>
          <w:rFonts w:ascii="Segoe UI" w:hAnsi="Segoe UI" w:cs="Segoe UI"/>
          <w:i/>
          <w:sz w:val="24"/>
          <w:szCs w:val="24"/>
        </w:rPr>
        <w:t xml:space="preserve">(limitation of benefits-LOB) </w:t>
      </w:r>
      <w:r w:rsidR="00D65E38" w:rsidRPr="0049144B">
        <w:rPr>
          <w:rFonts w:ascii="Segoe UI" w:hAnsi="Segoe UI" w:cs="Segoe UI"/>
          <w:i/>
          <w:sz w:val="24"/>
          <w:szCs w:val="24"/>
        </w:rPr>
        <w:t xml:space="preserve">maddesi getirmeye </w:t>
      </w:r>
      <w:r w:rsidR="001D770B" w:rsidRPr="0049144B">
        <w:rPr>
          <w:rFonts w:ascii="Segoe UI" w:hAnsi="Segoe UI" w:cs="Segoe UI"/>
          <w:i/>
          <w:sz w:val="24"/>
          <w:szCs w:val="24"/>
        </w:rPr>
        <w:t>yölendirmiştir</w:t>
      </w:r>
      <w:r w:rsidR="00D65E38" w:rsidRPr="0049144B">
        <w:rPr>
          <w:rFonts w:ascii="Segoe UI" w:hAnsi="Segoe UI" w:cs="Segoe UI"/>
          <w:i/>
          <w:sz w:val="24"/>
          <w:szCs w:val="24"/>
        </w:rPr>
        <w:t>.</w:t>
      </w:r>
    </w:p>
    <w:p w:rsidR="0049144B" w:rsidRPr="0049144B" w:rsidRDefault="0049144B" w:rsidP="0049144B">
      <w:pPr>
        <w:spacing w:after="0" w:line="240" w:lineRule="auto"/>
        <w:jc w:val="both"/>
        <w:rPr>
          <w:rFonts w:ascii="Segoe UI" w:hAnsi="Segoe UI" w:cs="Segoe UI"/>
          <w:i/>
          <w:sz w:val="24"/>
          <w:szCs w:val="24"/>
        </w:rPr>
      </w:pPr>
    </w:p>
    <w:p w:rsidR="000A3BD1" w:rsidRDefault="000A3BD1" w:rsidP="0049144B">
      <w:pPr>
        <w:spacing w:after="0" w:line="240" w:lineRule="auto"/>
        <w:jc w:val="both"/>
        <w:rPr>
          <w:rFonts w:ascii="Segoe UI" w:hAnsi="Segoe UI" w:cs="Segoe UI"/>
          <w:i/>
          <w:sz w:val="24"/>
          <w:szCs w:val="24"/>
        </w:rPr>
      </w:pPr>
      <w:r w:rsidRPr="0049144B">
        <w:rPr>
          <w:rFonts w:ascii="Segoe UI" w:hAnsi="Segoe UI" w:cs="Segoe UI"/>
          <w:i/>
          <w:sz w:val="24"/>
          <w:szCs w:val="24"/>
        </w:rPr>
        <w:t xml:space="preserve">Bu tür değişikliklerden önce </w:t>
      </w:r>
      <w:r w:rsidR="00D0031C" w:rsidRPr="0049144B">
        <w:rPr>
          <w:rFonts w:ascii="Segoe UI" w:hAnsi="Segoe UI" w:cs="Segoe UI"/>
          <w:i/>
          <w:sz w:val="24"/>
          <w:szCs w:val="24"/>
        </w:rPr>
        <w:t>de</w:t>
      </w:r>
      <w:r w:rsidRPr="0049144B">
        <w:rPr>
          <w:rFonts w:ascii="Segoe UI" w:hAnsi="Segoe UI" w:cs="Segoe UI"/>
          <w:i/>
          <w:sz w:val="24"/>
          <w:szCs w:val="24"/>
        </w:rPr>
        <w:t xml:space="preserve"> mahkemeler, yalnızca anlaşma alışverişi amacıyla Mauritius</w:t>
      </w:r>
      <w:r w:rsidR="00D0031C" w:rsidRPr="0049144B">
        <w:rPr>
          <w:rFonts w:ascii="Segoe UI" w:hAnsi="Segoe UI" w:cs="Segoe UI"/>
          <w:i/>
          <w:sz w:val="24"/>
          <w:szCs w:val="24"/>
        </w:rPr>
        <w:t>’</w:t>
      </w:r>
      <w:r w:rsidRPr="0049144B">
        <w:rPr>
          <w:rFonts w:ascii="Segoe UI" w:hAnsi="Segoe UI" w:cs="Segoe UI"/>
          <w:i/>
          <w:sz w:val="24"/>
          <w:szCs w:val="24"/>
        </w:rPr>
        <w:t xml:space="preserve">ta kurulmuş </w:t>
      </w:r>
      <w:r w:rsidR="00D0031C" w:rsidRPr="0049144B">
        <w:rPr>
          <w:rFonts w:ascii="Segoe UI" w:hAnsi="Segoe UI" w:cs="Segoe UI"/>
          <w:i/>
          <w:sz w:val="24"/>
          <w:szCs w:val="24"/>
        </w:rPr>
        <w:t xml:space="preserve">ve esasen </w:t>
      </w:r>
      <w:r w:rsidRPr="0049144B">
        <w:rPr>
          <w:rFonts w:ascii="Segoe UI" w:hAnsi="Segoe UI" w:cs="Segoe UI"/>
          <w:i/>
          <w:sz w:val="24"/>
          <w:szCs w:val="24"/>
        </w:rPr>
        <w:t xml:space="preserve">paravan olan </w:t>
      </w:r>
      <w:r w:rsidR="00D0031C" w:rsidRPr="0049144B">
        <w:rPr>
          <w:rFonts w:ascii="Segoe UI" w:hAnsi="Segoe UI" w:cs="Segoe UI"/>
          <w:i/>
          <w:sz w:val="24"/>
          <w:szCs w:val="24"/>
        </w:rPr>
        <w:t>şirketlere</w:t>
      </w:r>
      <w:r w:rsidRPr="0049144B">
        <w:rPr>
          <w:rFonts w:ascii="Segoe UI" w:hAnsi="Segoe UI" w:cs="Segoe UI"/>
          <w:i/>
          <w:sz w:val="24"/>
          <w:szCs w:val="24"/>
        </w:rPr>
        <w:t xml:space="preserve"> Hint-Mauritius vergi anlaşması kapsamında sermaye kazancı </w:t>
      </w:r>
      <w:r w:rsidR="00D0031C" w:rsidRPr="0049144B">
        <w:rPr>
          <w:rFonts w:ascii="Segoe UI" w:hAnsi="Segoe UI" w:cs="Segoe UI"/>
          <w:i/>
          <w:sz w:val="24"/>
          <w:szCs w:val="24"/>
        </w:rPr>
        <w:t>istisnasını</w:t>
      </w:r>
      <w:r w:rsidRPr="0049144B">
        <w:rPr>
          <w:rFonts w:ascii="Segoe UI" w:hAnsi="Segoe UI" w:cs="Segoe UI"/>
          <w:i/>
          <w:sz w:val="24"/>
          <w:szCs w:val="24"/>
        </w:rPr>
        <w:t xml:space="preserve"> reddetmiştir. Son zamanlarda, Hint-Mauritius vergi anlaşmasının değiştirilmesinden önce Hindistan hisselerine yatırımların yapıldığı Blackstone FP</w:t>
      </w:r>
      <w:r w:rsidR="00D0031C" w:rsidRPr="0049144B">
        <w:rPr>
          <w:rFonts w:ascii="Segoe UI" w:hAnsi="Segoe UI" w:cs="Segoe UI"/>
          <w:i/>
          <w:sz w:val="24"/>
          <w:szCs w:val="24"/>
        </w:rPr>
        <w:t>’</w:t>
      </w:r>
      <w:r w:rsidRPr="0049144B">
        <w:rPr>
          <w:rFonts w:ascii="Segoe UI" w:hAnsi="Segoe UI" w:cs="Segoe UI"/>
          <w:i/>
          <w:sz w:val="24"/>
          <w:szCs w:val="24"/>
        </w:rPr>
        <w:t xml:space="preserve">deki Mumbai Gelir Vergisi Temyiz Otoritesi </w:t>
      </w:r>
      <w:r w:rsidR="00005E9C" w:rsidRPr="0049144B">
        <w:rPr>
          <w:rFonts w:ascii="Segoe UI" w:hAnsi="Segoe UI" w:cs="Segoe UI"/>
          <w:i/>
          <w:sz w:val="24"/>
          <w:szCs w:val="24"/>
        </w:rPr>
        <w:t xml:space="preserve">(Mumbai Income-tax Appellate Authority-ITAT) </w:t>
      </w:r>
      <w:r w:rsidRPr="0049144B">
        <w:rPr>
          <w:rFonts w:ascii="Segoe UI" w:hAnsi="Segoe UI" w:cs="Segoe UI"/>
          <w:i/>
          <w:sz w:val="24"/>
          <w:szCs w:val="24"/>
        </w:rPr>
        <w:t xml:space="preserve">önünde benzer bir soru ortaya </w:t>
      </w:r>
      <w:r w:rsidR="00D0031C" w:rsidRPr="0049144B">
        <w:rPr>
          <w:rFonts w:ascii="Segoe UI" w:hAnsi="Segoe UI" w:cs="Segoe UI"/>
          <w:i/>
          <w:sz w:val="24"/>
          <w:szCs w:val="24"/>
        </w:rPr>
        <w:t>atılmıştır</w:t>
      </w:r>
      <w:r w:rsidRPr="0049144B">
        <w:rPr>
          <w:rFonts w:ascii="Segoe UI" w:hAnsi="Segoe UI" w:cs="Segoe UI"/>
          <w:i/>
          <w:sz w:val="24"/>
          <w:szCs w:val="24"/>
        </w:rPr>
        <w:t>.</w:t>
      </w:r>
    </w:p>
    <w:p w:rsidR="0049144B" w:rsidRPr="0049144B" w:rsidRDefault="0049144B" w:rsidP="0049144B">
      <w:pPr>
        <w:spacing w:after="0" w:line="240" w:lineRule="auto"/>
        <w:jc w:val="both"/>
        <w:rPr>
          <w:rFonts w:ascii="Segoe UI" w:hAnsi="Segoe UI" w:cs="Segoe UI"/>
          <w:i/>
          <w:sz w:val="24"/>
          <w:szCs w:val="24"/>
        </w:rPr>
      </w:pPr>
    </w:p>
    <w:p w:rsidR="00342270" w:rsidRDefault="00342270" w:rsidP="0049144B">
      <w:pPr>
        <w:spacing w:after="0" w:line="240" w:lineRule="auto"/>
        <w:jc w:val="both"/>
        <w:rPr>
          <w:rFonts w:ascii="Segoe UI" w:hAnsi="Segoe UI" w:cs="Segoe UI"/>
          <w:i/>
          <w:sz w:val="24"/>
          <w:szCs w:val="24"/>
        </w:rPr>
      </w:pPr>
      <w:r w:rsidRPr="0049144B">
        <w:rPr>
          <w:rFonts w:ascii="Segoe UI" w:hAnsi="Segoe UI" w:cs="Segoe UI"/>
          <w:i/>
          <w:sz w:val="24"/>
          <w:szCs w:val="24"/>
        </w:rPr>
        <w:t>Blackstone FP</w:t>
      </w:r>
      <w:r w:rsidR="00D0031C" w:rsidRPr="0049144B">
        <w:rPr>
          <w:rFonts w:ascii="Segoe UI" w:hAnsi="Segoe UI" w:cs="Segoe UI"/>
          <w:i/>
          <w:sz w:val="24"/>
          <w:szCs w:val="24"/>
        </w:rPr>
        <w:t>’</w:t>
      </w:r>
      <w:r w:rsidRPr="0049144B">
        <w:rPr>
          <w:rFonts w:ascii="Segoe UI" w:hAnsi="Segoe UI" w:cs="Segoe UI"/>
          <w:i/>
          <w:sz w:val="24"/>
          <w:szCs w:val="24"/>
        </w:rPr>
        <w:t>de vergi mükellefi Mauritius</w:t>
      </w:r>
      <w:r w:rsidR="00D0031C" w:rsidRPr="0049144B">
        <w:rPr>
          <w:rFonts w:ascii="Segoe UI" w:hAnsi="Segoe UI" w:cs="Segoe UI"/>
          <w:i/>
          <w:sz w:val="24"/>
          <w:szCs w:val="24"/>
        </w:rPr>
        <w:t>’</w:t>
      </w:r>
      <w:r w:rsidRPr="0049144B">
        <w:rPr>
          <w:rFonts w:ascii="Segoe UI" w:hAnsi="Segoe UI" w:cs="Segoe UI"/>
          <w:i/>
          <w:sz w:val="24"/>
          <w:szCs w:val="24"/>
        </w:rPr>
        <w:t xml:space="preserve">ta kurulmuş bir şirketti. Mükellef bir Hintli şirketin belirli hisselerini devretmiş ve uzun vadeli sermaye kazancı niteliğinde gelir elde etmiştir. Hint-Mauritius vergi anlaşmasının 13(4) Maddesine göre, sermaye kazançları </w:t>
      </w:r>
      <w:r w:rsidRPr="0049144B">
        <w:rPr>
          <w:rFonts w:ascii="Segoe UI" w:hAnsi="Segoe UI" w:cs="Segoe UI"/>
          <w:i/>
          <w:sz w:val="24"/>
          <w:szCs w:val="24"/>
        </w:rPr>
        <w:lastRenderedPageBreak/>
        <w:t>yalnızca mukim devlette vergilendirilebilir. Mükellef bu hükümden yararlanma talebinde bulunmuş</w:t>
      </w:r>
      <w:r w:rsidR="00D0031C" w:rsidRPr="0049144B">
        <w:rPr>
          <w:rFonts w:ascii="Segoe UI" w:hAnsi="Segoe UI" w:cs="Segoe UI"/>
          <w:i/>
          <w:sz w:val="24"/>
          <w:szCs w:val="24"/>
        </w:rPr>
        <w:t>; a</w:t>
      </w:r>
      <w:r w:rsidRPr="0049144B">
        <w:rPr>
          <w:rFonts w:ascii="Segoe UI" w:hAnsi="Segoe UI" w:cs="Segoe UI"/>
          <w:i/>
          <w:sz w:val="24"/>
          <w:szCs w:val="24"/>
        </w:rPr>
        <w:t xml:space="preserve">ncak, </w:t>
      </w:r>
      <w:r w:rsidR="00D0031C" w:rsidRPr="0049144B">
        <w:rPr>
          <w:rFonts w:ascii="Segoe UI" w:hAnsi="Segoe UI" w:cs="Segoe UI"/>
          <w:i/>
          <w:sz w:val="24"/>
          <w:szCs w:val="24"/>
        </w:rPr>
        <w:t xml:space="preserve">Vergi </w:t>
      </w:r>
      <w:r w:rsidRPr="0049144B">
        <w:rPr>
          <w:rFonts w:ascii="Segoe UI" w:hAnsi="Segoe UI" w:cs="Segoe UI"/>
          <w:i/>
          <w:sz w:val="24"/>
          <w:szCs w:val="24"/>
        </w:rPr>
        <w:t>Değerlendirme Görevlisi</w:t>
      </w:r>
      <w:r w:rsidR="000D6FDC" w:rsidRPr="0049144B">
        <w:rPr>
          <w:rFonts w:ascii="Segoe UI" w:hAnsi="Segoe UI" w:cs="Segoe UI"/>
          <w:i/>
          <w:sz w:val="24"/>
          <w:szCs w:val="24"/>
        </w:rPr>
        <w:t xml:space="preserve"> (VDG</w:t>
      </w:r>
      <w:r w:rsidR="00901AAF" w:rsidRPr="0049144B">
        <w:rPr>
          <w:rFonts w:ascii="Segoe UI" w:hAnsi="Segoe UI" w:cs="Segoe UI"/>
          <w:i/>
          <w:sz w:val="24"/>
          <w:szCs w:val="24"/>
        </w:rPr>
        <w:t>; Assessing Officer</w:t>
      </w:r>
      <w:r w:rsidR="000D6FDC" w:rsidRPr="0049144B">
        <w:rPr>
          <w:rFonts w:ascii="Segoe UI" w:hAnsi="Segoe UI" w:cs="Segoe UI"/>
          <w:i/>
          <w:sz w:val="24"/>
          <w:szCs w:val="24"/>
        </w:rPr>
        <w:t>)</w:t>
      </w:r>
      <w:r w:rsidRPr="0049144B">
        <w:rPr>
          <w:rFonts w:ascii="Segoe UI" w:hAnsi="Segoe UI" w:cs="Segoe UI"/>
          <w:i/>
          <w:sz w:val="24"/>
          <w:szCs w:val="24"/>
        </w:rPr>
        <w:t>, Cayman Adaları</w:t>
      </w:r>
      <w:r w:rsidR="00D0031C" w:rsidRPr="0049144B">
        <w:rPr>
          <w:rFonts w:ascii="Segoe UI" w:hAnsi="Segoe UI" w:cs="Segoe UI"/>
          <w:i/>
          <w:sz w:val="24"/>
          <w:szCs w:val="24"/>
        </w:rPr>
        <w:t>’</w:t>
      </w:r>
      <w:r w:rsidRPr="0049144B">
        <w:rPr>
          <w:rFonts w:ascii="Segoe UI" w:hAnsi="Segoe UI" w:cs="Segoe UI"/>
          <w:i/>
          <w:sz w:val="24"/>
          <w:szCs w:val="24"/>
        </w:rPr>
        <w:t>na bağlı ana şirketin vergi mükellefinin etkin mülkiyetine ve kontrolüne sahip olduğunu belirt</w:t>
      </w:r>
      <w:r w:rsidR="00D0031C" w:rsidRPr="0049144B">
        <w:rPr>
          <w:rFonts w:ascii="Segoe UI" w:hAnsi="Segoe UI" w:cs="Segoe UI"/>
          <w:i/>
          <w:sz w:val="24"/>
          <w:szCs w:val="24"/>
        </w:rPr>
        <w:t>miştir</w:t>
      </w:r>
      <w:r w:rsidRPr="0049144B">
        <w:rPr>
          <w:rFonts w:ascii="Segoe UI" w:hAnsi="Segoe UI" w:cs="Segoe UI"/>
          <w:i/>
          <w:sz w:val="24"/>
          <w:szCs w:val="24"/>
        </w:rPr>
        <w:t xml:space="preserve">. Böylece, </w:t>
      </w:r>
      <w:r w:rsidR="000D6FDC" w:rsidRPr="0049144B">
        <w:rPr>
          <w:rFonts w:ascii="Segoe UI" w:hAnsi="Segoe UI" w:cs="Segoe UI"/>
          <w:i/>
          <w:sz w:val="24"/>
          <w:szCs w:val="24"/>
        </w:rPr>
        <w:t>VDG</w:t>
      </w:r>
      <w:r w:rsidRPr="0049144B">
        <w:rPr>
          <w:rFonts w:ascii="Segoe UI" w:hAnsi="Segoe UI" w:cs="Segoe UI"/>
          <w:i/>
          <w:sz w:val="24"/>
          <w:szCs w:val="24"/>
        </w:rPr>
        <w:t xml:space="preserve"> </w:t>
      </w:r>
      <w:r w:rsidR="000D6FDC" w:rsidRPr="0049144B">
        <w:rPr>
          <w:rFonts w:ascii="Segoe UI" w:hAnsi="Segoe UI" w:cs="Segoe UI"/>
          <w:i/>
          <w:sz w:val="24"/>
          <w:szCs w:val="24"/>
        </w:rPr>
        <w:t>şirket</w:t>
      </w:r>
      <w:r w:rsidRPr="0049144B">
        <w:rPr>
          <w:rFonts w:ascii="Segoe UI" w:hAnsi="Segoe UI" w:cs="Segoe UI"/>
          <w:i/>
          <w:sz w:val="24"/>
          <w:szCs w:val="24"/>
        </w:rPr>
        <w:t xml:space="preserve"> peçe</w:t>
      </w:r>
      <w:r w:rsidR="000D6FDC" w:rsidRPr="0049144B">
        <w:rPr>
          <w:rFonts w:ascii="Segoe UI" w:hAnsi="Segoe UI" w:cs="Segoe UI"/>
          <w:i/>
          <w:sz w:val="24"/>
          <w:szCs w:val="24"/>
        </w:rPr>
        <w:t>sin</w:t>
      </w:r>
      <w:r w:rsidRPr="0049144B">
        <w:rPr>
          <w:rFonts w:ascii="Segoe UI" w:hAnsi="Segoe UI" w:cs="Segoe UI"/>
          <w:i/>
          <w:sz w:val="24"/>
          <w:szCs w:val="24"/>
        </w:rPr>
        <w:t>i kaldır</w:t>
      </w:r>
      <w:r w:rsidR="000D6FDC" w:rsidRPr="0049144B">
        <w:rPr>
          <w:rFonts w:ascii="Segoe UI" w:hAnsi="Segoe UI" w:cs="Segoe UI"/>
          <w:i/>
          <w:sz w:val="24"/>
          <w:szCs w:val="24"/>
        </w:rPr>
        <w:t>mış</w:t>
      </w:r>
      <w:r w:rsidRPr="0049144B">
        <w:rPr>
          <w:rFonts w:ascii="Segoe UI" w:hAnsi="Segoe UI" w:cs="Segoe UI"/>
          <w:i/>
          <w:sz w:val="24"/>
          <w:szCs w:val="24"/>
        </w:rPr>
        <w:t xml:space="preserve"> ve Hint-Mauritius vergi anlaşmasının vergi mükellefine sağladığı faydayı reddet</w:t>
      </w:r>
      <w:r w:rsidR="000D6FDC" w:rsidRPr="0049144B">
        <w:rPr>
          <w:rFonts w:ascii="Segoe UI" w:hAnsi="Segoe UI" w:cs="Segoe UI"/>
          <w:i/>
          <w:sz w:val="24"/>
          <w:szCs w:val="24"/>
        </w:rPr>
        <w:t>miş</w:t>
      </w:r>
      <w:r w:rsidRPr="0049144B">
        <w:rPr>
          <w:rFonts w:ascii="Segoe UI" w:hAnsi="Segoe UI" w:cs="Segoe UI"/>
          <w:i/>
          <w:sz w:val="24"/>
          <w:szCs w:val="24"/>
        </w:rPr>
        <w:t>ti</w:t>
      </w:r>
      <w:r w:rsidR="000D6FDC" w:rsidRPr="0049144B">
        <w:rPr>
          <w:rFonts w:ascii="Segoe UI" w:hAnsi="Segoe UI" w:cs="Segoe UI"/>
          <w:i/>
          <w:sz w:val="24"/>
          <w:szCs w:val="24"/>
        </w:rPr>
        <w:t>r</w:t>
      </w:r>
      <w:r w:rsidRPr="0049144B">
        <w:rPr>
          <w:rFonts w:ascii="Segoe UI" w:hAnsi="Segoe UI" w:cs="Segoe UI"/>
          <w:i/>
          <w:sz w:val="24"/>
          <w:szCs w:val="24"/>
        </w:rPr>
        <w:t xml:space="preserve">. </w:t>
      </w:r>
      <w:r w:rsidR="000D6FDC" w:rsidRPr="0049144B">
        <w:rPr>
          <w:rFonts w:ascii="Segoe UI" w:hAnsi="Segoe UI" w:cs="Segoe UI"/>
          <w:i/>
          <w:sz w:val="24"/>
          <w:szCs w:val="24"/>
        </w:rPr>
        <w:t>VDG’nin</w:t>
      </w:r>
      <w:r w:rsidRPr="0049144B">
        <w:rPr>
          <w:rFonts w:ascii="Segoe UI" w:hAnsi="Segoe UI" w:cs="Segoe UI"/>
          <w:i/>
          <w:sz w:val="24"/>
          <w:szCs w:val="24"/>
        </w:rPr>
        <w:t xml:space="preserve"> emri, Uyuşmazlık Çözüm Paneli </w:t>
      </w:r>
      <w:r w:rsidR="00901AAF" w:rsidRPr="0049144B">
        <w:rPr>
          <w:rFonts w:ascii="Segoe UI" w:hAnsi="Segoe UI" w:cs="Segoe UI"/>
          <w:i/>
          <w:sz w:val="24"/>
          <w:szCs w:val="24"/>
        </w:rPr>
        <w:t xml:space="preserve">(Dispute Resolution Panel) </w:t>
      </w:r>
      <w:r w:rsidRPr="0049144B">
        <w:rPr>
          <w:rFonts w:ascii="Segoe UI" w:hAnsi="Segoe UI" w:cs="Segoe UI"/>
          <w:i/>
          <w:sz w:val="24"/>
          <w:szCs w:val="24"/>
        </w:rPr>
        <w:t>tarafından onaylan</w:t>
      </w:r>
      <w:r w:rsidR="000D6FDC" w:rsidRPr="0049144B">
        <w:rPr>
          <w:rFonts w:ascii="Segoe UI" w:hAnsi="Segoe UI" w:cs="Segoe UI"/>
          <w:i/>
          <w:sz w:val="24"/>
          <w:szCs w:val="24"/>
        </w:rPr>
        <w:t>mış</w:t>
      </w:r>
      <w:r w:rsidR="00005E9C" w:rsidRPr="0049144B">
        <w:rPr>
          <w:rFonts w:ascii="Segoe UI" w:hAnsi="Segoe UI" w:cs="Segoe UI"/>
          <w:i/>
          <w:sz w:val="24"/>
          <w:szCs w:val="24"/>
        </w:rPr>
        <w:t>; bunun üzerine m</w:t>
      </w:r>
      <w:r w:rsidRPr="0049144B">
        <w:rPr>
          <w:rFonts w:ascii="Segoe UI" w:hAnsi="Segoe UI" w:cs="Segoe UI"/>
          <w:i/>
          <w:sz w:val="24"/>
          <w:szCs w:val="24"/>
        </w:rPr>
        <w:t>ağdur olan vergi mükellefi, Mumbai ITAT</w:t>
      </w:r>
      <w:r w:rsidR="00005E9C" w:rsidRPr="0049144B">
        <w:rPr>
          <w:rFonts w:ascii="Segoe UI" w:hAnsi="Segoe UI" w:cs="Segoe UI"/>
          <w:i/>
          <w:sz w:val="24"/>
          <w:szCs w:val="24"/>
        </w:rPr>
        <w:t>’</w:t>
      </w:r>
      <w:r w:rsidRPr="0049144B">
        <w:rPr>
          <w:rFonts w:ascii="Segoe UI" w:hAnsi="Segoe UI" w:cs="Segoe UI"/>
          <w:i/>
          <w:sz w:val="24"/>
          <w:szCs w:val="24"/>
        </w:rPr>
        <w:t>a itirazda bulun</w:t>
      </w:r>
      <w:r w:rsidR="00005E9C" w:rsidRPr="0049144B">
        <w:rPr>
          <w:rFonts w:ascii="Segoe UI" w:hAnsi="Segoe UI" w:cs="Segoe UI"/>
          <w:i/>
          <w:sz w:val="24"/>
          <w:szCs w:val="24"/>
        </w:rPr>
        <w:t>muştur</w:t>
      </w:r>
      <w:r w:rsidRPr="0049144B">
        <w:rPr>
          <w:rFonts w:ascii="Segoe UI" w:hAnsi="Segoe UI" w:cs="Segoe UI"/>
          <w:i/>
          <w:sz w:val="24"/>
          <w:szCs w:val="24"/>
        </w:rPr>
        <w:t>.</w:t>
      </w:r>
    </w:p>
    <w:p w:rsidR="0049144B" w:rsidRPr="0049144B" w:rsidRDefault="0049144B" w:rsidP="0049144B">
      <w:pPr>
        <w:spacing w:after="0" w:line="240" w:lineRule="auto"/>
        <w:jc w:val="both"/>
        <w:rPr>
          <w:rFonts w:ascii="Segoe UI" w:hAnsi="Segoe UI" w:cs="Segoe UI"/>
          <w:i/>
          <w:sz w:val="24"/>
          <w:szCs w:val="24"/>
        </w:rPr>
      </w:pPr>
    </w:p>
    <w:p w:rsidR="000A5D49" w:rsidRPr="0049144B" w:rsidRDefault="00D65E38" w:rsidP="0049144B">
      <w:pPr>
        <w:spacing w:after="0" w:line="240" w:lineRule="auto"/>
        <w:jc w:val="both"/>
        <w:rPr>
          <w:rFonts w:ascii="Segoe UI" w:hAnsi="Segoe UI" w:cs="Segoe UI"/>
          <w:i/>
          <w:sz w:val="24"/>
          <w:szCs w:val="24"/>
        </w:rPr>
      </w:pPr>
      <w:r w:rsidRPr="0049144B">
        <w:rPr>
          <w:rFonts w:ascii="Segoe UI" w:hAnsi="Segoe UI" w:cs="Segoe UI"/>
          <w:i/>
          <w:sz w:val="24"/>
          <w:szCs w:val="24"/>
        </w:rPr>
        <w:t>Mumbai ITAT, Hint-Mauritius vergi anlaşmasının planını tartış</w:t>
      </w:r>
      <w:r w:rsidR="00BC2FF7" w:rsidRPr="0049144B">
        <w:rPr>
          <w:rFonts w:ascii="Segoe UI" w:hAnsi="Segoe UI" w:cs="Segoe UI"/>
          <w:i/>
          <w:sz w:val="24"/>
          <w:szCs w:val="24"/>
        </w:rPr>
        <w:t>mış</w:t>
      </w:r>
      <w:r w:rsidRPr="0049144B">
        <w:rPr>
          <w:rFonts w:ascii="Segoe UI" w:hAnsi="Segoe UI" w:cs="Segoe UI"/>
          <w:i/>
          <w:sz w:val="24"/>
          <w:szCs w:val="24"/>
        </w:rPr>
        <w:t xml:space="preserve"> ve anlaşmanın 10. </w:t>
      </w:r>
      <w:r w:rsidR="0049144B">
        <w:rPr>
          <w:rFonts w:ascii="Segoe UI" w:hAnsi="Segoe UI" w:cs="Segoe UI"/>
          <w:i/>
          <w:sz w:val="24"/>
          <w:szCs w:val="24"/>
        </w:rPr>
        <w:t>m</w:t>
      </w:r>
      <w:r w:rsidRPr="0049144B">
        <w:rPr>
          <w:rFonts w:ascii="Segoe UI" w:hAnsi="Segoe UI" w:cs="Segoe UI"/>
          <w:i/>
          <w:sz w:val="24"/>
          <w:szCs w:val="24"/>
        </w:rPr>
        <w:t>addesi (temettü</w:t>
      </w:r>
      <w:r w:rsidR="009E5971" w:rsidRPr="0049144B">
        <w:rPr>
          <w:rFonts w:ascii="Segoe UI" w:hAnsi="Segoe UI" w:cs="Segoe UI"/>
          <w:i/>
          <w:sz w:val="24"/>
          <w:szCs w:val="24"/>
        </w:rPr>
        <w:t>/dividend</w:t>
      </w:r>
      <w:r w:rsidRPr="0049144B">
        <w:rPr>
          <w:rFonts w:ascii="Segoe UI" w:hAnsi="Segoe UI" w:cs="Segoe UI"/>
          <w:i/>
          <w:sz w:val="24"/>
          <w:szCs w:val="24"/>
        </w:rPr>
        <w:t xml:space="preserve">) ve 11. </w:t>
      </w:r>
      <w:r w:rsidR="0049144B">
        <w:rPr>
          <w:rFonts w:ascii="Segoe UI" w:hAnsi="Segoe UI" w:cs="Segoe UI"/>
          <w:i/>
          <w:sz w:val="24"/>
          <w:szCs w:val="24"/>
        </w:rPr>
        <w:t>m</w:t>
      </w:r>
      <w:r w:rsidRPr="0049144B">
        <w:rPr>
          <w:rFonts w:ascii="Segoe UI" w:hAnsi="Segoe UI" w:cs="Segoe UI"/>
          <w:i/>
          <w:sz w:val="24"/>
          <w:szCs w:val="24"/>
        </w:rPr>
        <w:t>addesinin (faiz</w:t>
      </w:r>
      <w:r w:rsidR="009E5971" w:rsidRPr="0049144B">
        <w:rPr>
          <w:rFonts w:ascii="Segoe UI" w:hAnsi="Segoe UI" w:cs="Segoe UI"/>
          <w:i/>
          <w:sz w:val="24"/>
          <w:szCs w:val="24"/>
        </w:rPr>
        <w:t>/interest</w:t>
      </w:r>
      <w:r w:rsidRPr="0049144B">
        <w:rPr>
          <w:rFonts w:ascii="Segoe UI" w:hAnsi="Segoe UI" w:cs="Segoe UI"/>
          <w:i/>
          <w:sz w:val="24"/>
          <w:szCs w:val="24"/>
        </w:rPr>
        <w:t xml:space="preserve">) aksine, 13. </w:t>
      </w:r>
      <w:r w:rsidR="0049144B">
        <w:rPr>
          <w:rFonts w:ascii="Segoe UI" w:hAnsi="Segoe UI" w:cs="Segoe UI"/>
          <w:i/>
          <w:sz w:val="24"/>
          <w:szCs w:val="24"/>
        </w:rPr>
        <w:t>m</w:t>
      </w:r>
      <w:r w:rsidRPr="0049144B">
        <w:rPr>
          <w:rFonts w:ascii="Segoe UI" w:hAnsi="Segoe UI" w:cs="Segoe UI"/>
          <w:i/>
          <w:sz w:val="24"/>
          <w:szCs w:val="24"/>
        </w:rPr>
        <w:t xml:space="preserve">addenin </w:t>
      </w:r>
      <w:r w:rsidR="00BC2FF7" w:rsidRPr="0049144B">
        <w:rPr>
          <w:rFonts w:ascii="Segoe UI" w:hAnsi="Segoe UI" w:cs="Segoe UI"/>
          <w:i/>
          <w:sz w:val="24"/>
          <w:szCs w:val="24"/>
        </w:rPr>
        <w:t xml:space="preserve">“intifa hakkı sahipliği/gerçek </w:t>
      </w:r>
      <w:r w:rsidRPr="0049144B">
        <w:rPr>
          <w:rFonts w:ascii="Segoe UI" w:hAnsi="Segoe UI" w:cs="Segoe UI"/>
          <w:i/>
          <w:sz w:val="24"/>
          <w:szCs w:val="24"/>
        </w:rPr>
        <w:t>lehdar</w:t>
      </w:r>
      <w:r w:rsidR="00BC2FF7" w:rsidRPr="0049144B">
        <w:rPr>
          <w:rFonts w:ascii="Segoe UI" w:hAnsi="Segoe UI" w:cs="Segoe UI"/>
          <w:i/>
          <w:sz w:val="24"/>
          <w:szCs w:val="24"/>
        </w:rPr>
        <w:t>lık/intifa hakkında dayalı</w:t>
      </w:r>
      <w:r w:rsidRPr="0049144B">
        <w:rPr>
          <w:rFonts w:ascii="Segoe UI" w:hAnsi="Segoe UI" w:cs="Segoe UI"/>
          <w:i/>
          <w:sz w:val="24"/>
          <w:szCs w:val="24"/>
        </w:rPr>
        <w:t xml:space="preserve"> mülkiyet</w:t>
      </w:r>
      <w:r w:rsidR="00BC2FF7" w:rsidRPr="0049144B">
        <w:rPr>
          <w:rFonts w:ascii="Segoe UI" w:hAnsi="Segoe UI" w:cs="Segoe UI"/>
          <w:i/>
          <w:sz w:val="24"/>
          <w:szCs w:val="24"/>
        </w:rPr>
        <w:t>”</w:t>
      </w:r>
      <w:r w:rsidRPr="0049144B">
        <w:rPr>
          <w:rFonts w:ascii="Segoe UI" w:hAnsi="Segoe UI" w:cs="Segoe UI"/>
          <w:i/>
          <w:sz w:val="24"/>
          <w:szCs w:val="24"/>
        </w:rPr>
        <w:t xml:space="preserve"> </w:t>
      </w:r>
      <w:r w:rsidR="00BC2FF7" w:rsidRPr="0049144B">
        <w:rPr>
          <w:rFonts w:ascii="Segoe UI" w:hAnsi="Segoe UI" w:cs="Segoe UI"/>
          <w:i/>
          <w:sz w:val="24"/>
          <w:szCs w:val="24"/>
        </w:rPr>
        <w:t xml:space="preserve">(beneficial ownership) </w:t>
      </w:r>
      <w:r w:rsidRPr="0049144B">
        <w:rPr>
          <w:rFonts w:ascii="Segoe UI" w:hAnsi="Segoe UI" w:cs="Segoe UI"/>
          <w:i/>
          <w:sz w:val="24"/>
          <w:szCs w:val="24"/>
        </w:rPr>
        <w:t>için bir hüküm içermediğini belirt</w:t>
      </w:r>
      <w:r w:rsidR="00BC2FF7" w:rsidRPr="0049144B">
        <w:rPr>
          <w:rFonts w:ascii="Segoe UI" w:hAnsi="Segoe UI" w:cs="Segoe UI"/>
          <w:i/>
          <w:sz w:val="24"/>
          <w:szCs w:val="24"/>
        </w:rPr>
        <w:t>miş</w:t>
      </w:r>
      <w:r w:rsidRPr="0049144B">
        <w:rPr>
          <w:rFonts w:ascii="Segoe UI" w:hAnsi="Segoe UI" w:cs="Segoe UI"/>
          <w:i/>
          <w:sz w:val="24"/>
          <w:szCs w:val="24"/>
        </w:rPr>
        <w:t>ti</w:t>
      </w:r>
      <w:r w:rsidR="00BC2FF7" w:rsidRPr="0049144B">
        <w:rPr>
          <w:rFonts w:ascii="Segoe UI" w:hAnsi="Segoe UI" w:cs="Segoe UI"/>
          <w:i/>
          <w:sz w:val="24"/>
          <w:szCs w:val="24"/>
        </w:rPr>
        <w:t>r</w:t>
      </w:r>
      <w:r w:rsidRPr="0049144B">
        <w:rPr>
          <w:rFonts w:ascii="Segoe UI" w:hAnsi="Segoe UI" w:cs="Segoe UI"/>
          <w:i/>
          <w:sz w:val="24"/>
          <w:szCs w:val="24"/>
        </w:rPr>
        <w:t xml:space="preserve">. </w:t>
      </w:r>
      <w:r w:rsidRPr="0049144B">
        <w:rPr>
          <w:rFonts w:ascii="Segoe UI" w:hAnsi="Segoe UI" w:cs="Segoe UI"/>
          <w:b/>
          <w:i/>
          <w:sz w:val="24"/>
          <w:szCs w:val="24"/>
        </w:rPr>
        <w:t xml:space="preserve">ITAT </w:t>
      </w:r>
      <w:r w:rsidR="00BC2FF7" w:rsidRPr="0049144B">
        <w:rPr>
          <w:rFonts w:ascii="Segoe UI" w:hAnsi="Segoe UI" w:cs="Segoe UI"/>
          <w:b/>
          <w:i/>
          <w:sz w:val="24"/>
          <w:szCs w:val="24"/>
        </w:rPr>
        <w:t xml:space="preserve">kararında </w:t>
      </w:r>
      <w:r w:rsidRPr="0049144B">
        <w:rPr>
          <w:rFonts w:ascii="Segoe UI" w:hAnsi="Segoe UI" w:cs="Segoe UI"/>
          <w:b/>
          <w:i/>
          <w:sz w:val="24"/>
          <w:szCs w:val="24"/>
        </w:rPr>
        <w:t>ayrıca, Birleşmiş Milletler Komitesi</w:t>
      </w:r>
      <w:r w:rsidR="00BC2FF7" w:rsidRPr="0049144B">
        <w:rPr>
          <w:rFonts w:ascii="Segoe UI" w:hAnsi="Segoe UI" w:cs="Segoe UI"/>
          <w:b/>
          <w:i/>
          <w:sz w:val="24"/>
          <w:szCs w:val="24"/>
        </w:rPr>
        <w:t>’</w:t>
      </w:r>
      <w:r w:rsidRPr="0049144B">
        <w:rPr>
          <w:rFonts w:ascii="Segoe UI" w:hAnsi="Segoe UI" w:cs="Segoe UI"/>
          <w:b/>
          <w:i/>
          <w:sz w:val="24"/>
          <w:szCs w:val="24"/>
        </w:rPr>
        <w:t>nin bir raporuna eklenmiş belgeye</w:t>
      </w:r>
      <w:r w:rsidR="00BD42C3" w:rsidRPr="0049144B">
        <w:rPr>
          <w:rStyle w:val="DipnotBavurusu"/>
          <w:rFonts w:ascii="Segoe UI" w:hAnsi="Segoe UI" w:cs="Segoe UI"/>
          <w:sz w:val="24"/>
          <w:szCs w:val="24"/>
        </w:rPr>
        <w:footnoteReference w:id="2"/>
      </w:r>
      <w:r w:rsidRPr="0049144B">
        <w:rPr>
          <w:rFonts w:ascii="Segoe UI" w:hAnsi="Segoe UI" w:cs="Segoe UI"/>
          <w:b/>
          <w:i/>
          <w:sz w:val="24"/>
          <w:szCs w:val="24"/>
        </w:rPr>
        <w:t xml:space="preserve"> ve Kanada Yüksek Mahkemesi</w:t>
      </w:r>
      <w:r w:rsidR="00BC2FF7" w:rsidRPr="0049144B">
        <w:rPr>
          <w:rFonts w:ascii="Segoe UI" w:hAnsi="Segoe UI" w:cs="Segoe UI"/>
          <w:b/>
          <w:i/>
          <w:sz w:val="24"/>
          <w:szCs w:val="24"/>
        </w:rPr>
        <w:t>’</w:t>
      </w:r>
      <w:r w:rsidRPr="0049144B">
        <w:rPr>
          <w:rFonts w:ascii="Segoe UI" w:hAnsi="Segoe UI" w:cs="Segoe UI"/>
          <w:b/>
          <w:i/>
          <w:sz w:val="24"/>
          <w:szCs w:val="24"/>
        </w:rPr>
        <w:t xml:space="preserve">nin </w:t>
      </w:r>
      <w:r w:rsidR="00BC2FF7" w:rsidRPr="0049144B">
        <w:rPr>
          <w:rFonts w:ascii="Segoe UI" w:hAnsi="Segoe UI" w:cs="Segoe UI"/>
          <w:b/>
          <w:i/>
          <w:sz w:val="24"/>
          <w:szCs w:val="24"/>
        </w:rPr>
        <w:t>“</w:t>
      </w:r>
      <w:r w:rsidRPr="0049144B">
        <w:rPr>
          <w:rFonts w:ascii="Segoe UI" w:hAnsi="Segoe UI" w:cs="Segoe UI"/>
          <w:b/>
          <w:i/>
          <w:sz w:val="24"/>
          <w:szCs w:val="24"/>
        </w:rPr>
        <w:t>intifa hakkı</w:t>
      </w:r>
      <w:r w:rsidR="00BC2FF7" w:rsidRPr="0049144B">
        <w:rPr>
          <w:rFonts w:ascii="Segoe UI" w:hAnsi="Segoe UI" w:cs="Segoe UI"/>
          <w:b/>
          <w:i/>
          <w:sz w:val="24"/>
          <w:szCs w:val="24"/>
        </w:rPr>
        <w:t>na dayalı</w:t>
      </w:r>
      <w:r w:rsidRPr="0049144B">
        <w:rPr>
          <w:rFonts w:ascii="Segoe UI" w:hAnsi="Segoe UI" w:cs="Segoe UI"/>
          <w:b/>
          <w:i/>
          <w:sz w:val="24"/>
          <w:szCs w:val="24"/>
        </w:rPr>
        <w:t xml:space="preserve"> mülkiyet</w:t>
      </w:r>
      <w:r w:rsidR="00BC2FF7" w:rsidRPr="0049144B">
        <w:rPr>
          <w:rFonts w:ascii="Segoe UI" w:hAnsi="Segoe UI" w:cs="Segoe UI"/>
          <w:b/>
          <w:i/>
          <w:sz w:val="24"/>
          <w:szCs w:val="24"/>
        </w:rPr>
        <w:t>”</w:t>
      </w:r>
      <w:r w:rsidR="0049144B">
        <w:rPr>
          <w:rFonts w:ascii="Segoe UI" w:hAnsi="Segoe UI" w:cs="Segoe UI"/>
          <w:b/>
          <w:i/>
          <w:sz w:val="24"/>
          <w:szCs w:val="24"/>
        </w:rPr>
        <w:t xml:space="preserve"> kavramının 13. m</w:t>
      </w:r>
      <w:r w:rsidRPr="0049144B">
        <w:rPr>
          <w:rFonts w:ascii="Segoe UI" w:hAnsi="Segoe UI" w:cs="Segoe UI"/>
          <w:b/>
          <w:i/>
          <w:sz w:val="24"/>
          <w:szCs w:val="24"/>
        </w:rPr>
        <w:t>addeye yabancı olduğunu belirten bir kararına dayanmıştır.</w:t>
      </w:r>
      <w:r w:rsidR="009E5971" w:rsidRPr="0049144B">
        <w:rPr>
          <w:rFonts w:ascii="Segoe UI" w:hAnsi="Segoe UI" w:cs="Segoe UI"/>
          <w:i/>
          <w:sz w:val="24"/>
          <w:szCs w:val="24"/>
        </w:rPr>
        <w:t xml:space="preserve"> Bu nedenle ITAT, anlaşma hükmüne dâhil edilmediğinde, bir hak sahipliğinin, anlaşma hükmünün izin verilebilir yorumundan ziyade yeniden yazılması olarak yorumlanabileceğine karar vermiştir. Özel bir hükmün yokluğunda, bu, VDG tarafından çıkarılamaz veya varsayılamaz.</w:t>
      </w:r>
    </w:p>
    <w:p w:rsidR="000A5D49" w:rsidRPr="0049144B" w:rsidRDefault="00342270" w:rsidP="0049144B">
      <w:pPr>
        <w:spacing w:after="0" w:line="240" w:lineRule="auto"/>
        <w:jc w:val="both"/>
        <w:rPr>
          <w:rFonts w:ascii="Segoe UI" w:hAnsi="Segoe UI" w:cs="Segoe UI"/>
          <w:i/>
          <w:sz w:val="24"/>
          <w:szCs w:val="24"/>
        </w:rPr>
      </w:pPr>
      <w:r w:rsidRPr="0049144B">
        <w:rPr>
          <w:rFonts w:ascii="Segoe UI" w:hAnsi="Segoe UI" w:cs="Segoe UI"/>
          <w:i/>
          <w:sz w:val="24"/>
          <w:szCs w:val="24"/>
        </w:rPr>
        <w:t>…”</w:t>
      </w:r>
    </w:p>
    <w:p w:rsidR="000A5D49" w:rsidRDefault="006E68BD" w:rsidP="0049144B">
      <w:pPr>
        <w:spacing w:after="0" w:line="240" w:lineRule="auto"/>
        <w:jc w:val="both"/>
        <w:rPr>
          <w:rFonts w:ascii="Segoe UI" w:hAnsi="Segoe UI" w:cs="Segoe UI"/>
          <w:sz w:val="24"/>
          <w:szCs w:val="24"/>
        </w:rPr>
      </w:pPr>
      <w:r w:rsidRPr="0049144B">
        <w:rPr>
          <w:rFonts w:ascii="Segoe UI" w:hAnsi="Segoe UI" w:cs="Segoe UI"/>
          <w:sz w:val="24"/>
          <w:szCs w:val="24"/>
        </w:rPr>
        <w:t xml:space="preserve">İşte, mezkûr blog yazısında yer alan Mumbai Gelir Vergisi Temyiz Otoritesi’nin kararında </w:t>
      </w:r>
      <w:r w:rsidR="004F5C96" w:rsidRPr="0049144B">
        <w:rPr>
          <w:rFonts w:ascii="Segoe UI" w:hAnsi="Segoe UI" w:cs="Segoe UI"/>
          <w:sz w:val="24"/>
          <w:szCs w:val="24"/>
        </w:rPr>
        <w:t xml:space="preserve">da </w:t>
      </w:r>
      <w:r w:rsidRPr="0049144B">
        <w:rPr>
          <w:rFonts w:ascii="Segoe UI" w:hAnsi="Segoe UI" w:cs="Segoe UI"/>
          <w:sz w:val="24"/>
          <w:szCs w:val="24"/>
        </w:rPr>
        <w:t xml:space="preserve">dayandığı ifade edilen Birleşmiş Milletler Komitesi’nin raporunun içeriği tarafımızca merak edilmiş ve </w:t>
      </w:r>
      <w:r w:rsidR="004F5C96" w:rsidRPr="0049144B">
        <w:rPr>
          <w:rFonts w:ascii="Segoe UI" w:hAnsi="Segoe UI" w:cs="Segoe UI"/>
          <w:sz w:val="24"/>
          <w:szCs w:val="24"/>
        </w:rPr>
        <w:t xml:space="preserve">kamuya </w:t>
      </w:r>
      <w:r w:rsidRPr="0049144B">
        <w:rPr>
          <w:rFonts w:ascii="Segoe UI" w:hAnsi="Segoe UI" w:cs="Segoe UI"/>
          <w:sz w:val="24"/>
          <w:szCs w:val="24"/>
        </w:rPr>
        <w:t>açık kaynaklarda yapılan arama sonucu anılan rapora ulaşılmıştır.</w:t>
      </w:r>
    </w:p>
    <w:p w:rsidR="0049144B" w:rsidRPr="0049144B" w:rsidRDefault="0049144B" w:rsidP="0049144B">
      <w:pPr>
        <w:spacing w:after="0" w:line="240" w:lineRule="auto"/>
        <w:jc w:val="both"/>
        <w:rPr>
          <w:rFonts w:ascii="Segoe UI" w:hAnsi="Segoe UI" w:cs="Segoe UI"/>
          <w:sz w:val="24"/>
          <w:szCs w:val="24"/>
        </w:rPr>
      </w:pPr>
    </w:p>
    <w:p w:rsidR="001D5A4A" w:rsidRPr="0049144B" w:rsidRDefault="004F7461" w:rsidP="0049144B">
      <w:pPr>
        <w:spacing w:after="0" w:line="240" w:lineRule="auto"/>
        <w:jc w:val="both"/>
        <w:rPr>
          <w:rFonts w:ascii="Segoe UI" w:hAnsi="Segoe UI" w:cs="Segoe UI"/>
          <w:b/>
          <w:sz w:val="24"/>
          <w:szCs w:val="24"/>
        </w:rPr>
      </w:pPr>
      <w:r w:rsidRPr="0049144B">
        <w:rPr>
          <w:rFonts w:ascii="Segoe UI" w:hAnsi="Segoe UI" w:cs="Segoe UI"/>
          <w:b/>
          <w:sz w:val="24"/>
          <w:szCs w:val="24"/>
        </w:rPr>
        <w:t xml:space="preserve">Birleşmiş Milletler (BM) </w:t>
      </w:r>
      <w:r w:rsidR="008F5AA3" w:rsidRPr="0049144B">
        <w:rPr>
          <w:rFonts w:ascii="Segoe UI" w:hAnsi="Segoe UI" w:cs="Segoe UI"/>
          <w:b/>
          <w:sz w:val="24"/>
          <w:szCs w:val="24"/>
        </w:rPr>
        <w:t>‘</w:t>
      </w:r>
      <w:r w:rsidR="00975F43" w:rsidRPr="0049144B">
        <w:rPr>
          <w:rFonts w:ascii="Segoe UI" w:hAnsi="Segoe UI" w:cs="Segoe UI"/>
          <w:b/>
          <w:sz w:val="24"/>
          <w:szCs w:val="24"/>
        </w:rPr>
        <w:t xml:space="preserve">Belgesi’nin ve eki </w:t>
      </w:r>
      <w:r w:rsidR="008F5AA3" w:rsidRPr="0049144B">
        <w:rPr>
          <w:rFonts w:ascii="Segoe UI" w:hAnsi="Segoe UI" w:cs="Segoe UI"/>
          <w:b/>
          <w:sz w:val="24"/>
          <w:szCs w:val="24"/>
        </w:rPr>
        <w:t>‘</w:t>
      </w:r>
      <w:r w:rsidRPr="0049144B">
        <w:rPr>
          <w:rFonts w:ascii="Segoe UI" w:hAnsi="Segoe UI" w:cs="Segoe UI"/>
          <w:b/>
          <w:sz w:val="24"/>
          <w:szCs w:val="24"/>
        </w:rPr>
        <w:t>Rapor</w:t>
      </w:r>
      <w:r w:rsidR="00975F43" w:rsidRPr="0049144B">
        <w:rPr>
          <w:rFonts w:ascii="Segoe UI" w:hAnsi="Segoe UI" w:cs="Segoe UI"/>
          <w:b/>
          <w:sz w:val="24"/>
          <w:szCs w:val="24"/>
        </w:rPr>
        <w:t>’</w:t>
      </w:r>
      <w:r w:rsidRPr="0049144B">
        <w:rPr>
          <w:rFonts w:ascii="Segoe UI" w:hAnsi="Segoe UI" w:cs="Segoe UI"/>
          <w:b/>
          <w:sz w:val="24"/>
          <w:szCs w:val="24"/>
        </w:rPr>
        <w:t>un künyesi şöyledir:</w:t>
      </w:r>
    </w:p>
    <w:p w:rsidR="005021EC" w:rsidRPr="0049144B" w:rsidRDefault="005021EC" w:rsidP="0049144B">
      <w:pPr>
        <w:pStyle w:val="ListeParagraf"/>
        <w:numPr>
          <w:ilvl w:val="0"/>
          <w:numId w:val="3"/>
        </w:numPr>
        <w:spacing w:after="0" w:line="240" w:lineRule="auto"/>
        <w:jc w:val="both"/>
        <w:rPr>
          <w:rFonts w:ascii="Segoe UI" w:hAnsi="Segoe UI" w:cs="Segoe UI"/>
          <w:sz w:val="24"/>
          <w:szCs w:val="24"/>
        </w:rPr>
      </w:pPr>
      <w:r w:rsidRPr="0049144B">
        <w:rPr>
          <w:rFonts w:ascii="Segoe UI" w:hAnsi="Segoe UI" w:cs="Segoe UI"/>
          <w:sz w:val="24"/>
          <w:szCs w:val="24"/>
        </w:rPr>
        <w:t xml:space="preserve">29 Ekim-02 Kasım 2007 tarihleri arasında gerçekleştirilen üçüncü oturumda, Vergi Konularında Uluslararası İşbirliği Uzmanlar Komitesi, </w:t>
      </w:r>
      <w:r w:rsidRPr="0049144B">
        <w:rPr>
          <w:rFonts w:ascii="Segoe UI" w:hAnsi="Segoe UI" w:cs="Segoe UI"/>
          <w:b/>
          <w:i/>
          <w:sz w:val="24"/>
          <w:szCs w:val="24"/>
        </w:rPr>
        <w:t>Antlaşmaların Uygunsuz Kullanımına ilişkin alt komitenin raporu</w:t>
      </w:r>
      <w:r w:rsidRPr="0049144B">
        <w:rPr>
          <w:rFonts w:ascii="Segoe UI" w:hAnsi="Segoe UI" w:cs="Segoe UI"/>
          <w:sz w:val="24"/>
          <w:szCs w:val="24"/>
        </w:rPr>
        <w:t>nu tartışmış, bir dizi taslak değişikliği üzerinde anlaşmaya varılmış ve alt komiteden raporunu Komitenin Dördüncü Oturumunda sunulmak üzere tamamlaması istenmiştir.</w:t>
      </w:r>
    </w:p>
    <w:p w:rsidR="005021EC" w:rsidRPr="0049144B" w:rsidRDefault="002F504F" w:rsidP="0049144B">
      <w:pPr>
        <w:pStyle w:val="ListeParagraf"/>
        <w:numPr>
          <w:ilvl w:val="0"/>
          <w:numId w:val="3"/>
        </w:numPr>
        <w:spacing w:after="0" w:line="240" w:lineRule="auto"/>
        <w:jc w:val="both"/>
        <w:rPr>
          <w:rFonts w:ascii="Segoe UI" w:hAnsi="Segoe UI" w:cs="Segoe UI"/>
          <w:sz w:val="24"/>
          <w:szCs w:val="24"/>
        </w:rPr>
      </w:pPr>
      <w:r w:rsidRPr="0049144B">
        <w:rPr>
          <w:rFonts w:ascii="Segoe UI" w:hAnsi="Segoe UI" w:cs="Segoe UI"/>
          <w:sz w:val="24"/>
          <w:szCs w:val="24"/>
        </w:rPr>
        <w:t xml:space="preserve">Bu </w:t>
      </w:r>
      <w:r w:rsidR="00490384" w:rsidRPr="0049144B">
        <w:rPr>
          <w:rFonts w:ascii="Segoe UI" w:hAnsi="Segoe UI" w:cs="Segoe UI"/>
          <w:sz w:val="24"/>
          <w:szCs w:val="24"/>
        </w:rPr>
        <w:t>Belge</w:t>
      </w:r>
      <w:r w:rsidRPr="0049144B">
        <w:rPr>
          <w:rFonts w:ascii="Segoe UI" w:hAnsi="Segoe UI" w:cs="Segoe UI"/>
          <w:sz w:val="24"/>
          <w:szCs w:val="24"/>
        </w:rPr>
        <w:t>, üçüncü oturumda alınan kararları dikkate alan alt komite raporunun gözden geçirilmiş bir sürümünü içermektedir. 20-24 Ekim 2008 tarihleri arasında yapılan Dördüncü oturumunda Komite’nin onayına sunulmuştur.</w:t>
      </w:r>
    </w:p>
    <w:p w:rsidR="00493B21" w:rsidRPr="0049144B" w:rsidRDefault="00493B21" w:rsidP="0049144B">
      <w:pPr>
        <w:pStyle w:val="ListeParagraf"/>
        <w:numPr>
          <w:ilvl w:val="0"/>
          <w:numId w:val="3"/>
        </w:numPr>
        <w:spacing w:after="0" w:line="240" w:lineRule="auto"/>
        <w:jc w:val="both"/>
        <w:rPr>
          <w:rFonts w:ascii="Segoe UI" w:hAnsi="Segoe UI" w:cs="Segoe UI"/>
          <w:sz w:val="24"/>
          <w:szCs w:val="24"/>
        </w:rPr>
      </w:pPr>
      <w:r w:rsidRPr="0049144B">
        <w:rPr>
          <w:rFonts w:ascii="Segoe UI" w:hAnsi="Segoe UI" w:cs="Segoe UI"/>
          <w:sz w:val="24"/>
          <w:szCs w:val="24"/>
        </w:rPr>
        <w:t>Belgenin başlığı</w:t>
      </w:r>
      <w:r w:rsidR="00490384" w:rsidRPr="0049144B">
        <w:rPr>
          <w:rFonts w:ascii="Segoe UI" w:hAnsi="Segoe UI" w:cs="Segoe UI"/>
          <w:sz w:val="24"/>
          <w:szCs w:val="24"/>
        </w:rPr>
        <w:t xml:space="preserve"> şöyledir</w:t>
      </w:r>
      <w:r w:rsidRPr="0049144B">
        <w:rPr>
          <w:rFonts w:ascii="Segoe UI" w:hAnsi="Segoe UI" w:cs="Segoe UI"/>
          <w:sz w:val="24"/>
          <w:szCs w:val="24"/>
        </w:rPr>
        <w:t xml:space="preserve">: </w:t>
      </w:r>
      <w:r w:rsidRPr="0049144B">
        <w:rPr>
          <w:rFonts w:ascii="Segoe UI" w:hAnsi="Segoe UI" w:cs="Segoe UI"/>
          <w:i/>
          <w:sz w:val="24"/>
          <w:szCs w:val="24"/>
        </w:rPr>
        <w:t>“Alt Komite Koordinatörünün Antlaşmaların Uygunsuz Kullanımına İlişkin Notu: Önerilen değişiklikler”</w:t>
      </w:r>
      <w:r w:rsidR="00490384" w:rsidRPr="0049144B">
        <w:rPr>
          <w:rFonts w:ascii="Segoe UI" w:hAnsi="Segoe UI" w:cs="Segoe UI"/>
          <w:sz w:val="24"/>
          <w:szCs w:val="24"/>
        </w:rPr>
        <w:t xml:space="preserve"> (Note by the Coordinator of the Subcommittee on Improper Use of treaties: Proposed amendments)</w:t>
      </w:r>
    </w:p>
    <w:p w:rsidR="00493B21" w:rsidRPr="0049144B" w:rsidRDefault="00493B21" w:rsidP="0049144B">
      <w:pPr>
        <w:pStyle w:val="ListeParagraf"/>
        <w:numPr>
          <w:ilvl w:val="0"/>
          <w:numId w:val="3"/>
        </w:numPr>
        <w:spacing w:after="0" w:line="240" w:lineRule="auto"/>
        <w:jc w:val="both"/>
        <w:rPr>
          <w:rFonts w:ascii="Segoe UI" w:hAnsi="Segoe UI" w:cs="Segoe UI"/>
          <w:sz w:val="24"/>
          <w:szCs w:val="24"/>
        </w:rPr>
      </w:pPr>
      <w:r w:rsidRPr="0049144B">
        <w:rPr>
          <w:rFonts w:ascii="Segoe UI" w:hAnsi="Segoe UI" w:cs="Segoe UI"/>
          <w:sz w:val="24"/>
          <w:szCs w:val="24"/>
        </w:rPr>
        <w:t>Belgenin zeyilnamesi</w:t>
      </w:r>
      <w:r w:rsidR="00490384" w:rsidRPr="0049144B">
        <w:rPr>
          <w:rFonts w:ascii="Segoe UI" w:hAnsi="Segoe UI" w:cs="Segoe UI"/>
          <w:sz w:val="24"/>
          <w:szCs w:val="24"/>
        </w:rPr>
        <w:t>nin başlığı şudur</w:t>
      </w:r>
      <w:r w:rsidRPr="0049144B">
        <w:rPr>
          <w:rFonts w:ascii="Segoe UI" w:hAnsi="Segoe UI" w:cs="Segoe UI"/>
          <w:sz w:val="24"/>
          <w:szCs w:val="24"/>
        </w:rPr>
        <w:t xml:space="preserve">: </w:t>
      </w:r>
      <w:r w:rsidR="00490384" w:rsidRPr="0049144B">
        <w:rPr>
          <w:rFonts w:ascii="Segoe UI" w:hAnsi="Segoe UI" w:cs="Segoe UI"/>
          <w:i/>
          <w:sz w:val="24"/>
          <w:szCs w:val="24"/>
        </w:rPr>
        <w:t>“</w:t>
      </w:r>
      <w:r w:rsidRPr="0049144B">
        <w:rPr>
          <w:rFonts w:ascii="Segoe UI" w:hAnsi="Segoe UI" w:cs="Segoe UI"/>
          <w:i/>
          <w:sz w:val="24"/>
          <w:szCs w:val="24"/>
        </w:rPr>
        <w:t>Alt Komitenin Vergi Anlaşmalarının Usulsüz Kullanımına İlişkin İlerleme Raporu: İntifa Hakkı Sahipliği/Gerçek Lehdarlık/İntifa Hakkında Dayalı Mülkiyet</w:t>
      </w:r>
      <w:r w:rsidR="00490384" w:rsidRPr="0049144B">
        <w:rPr>
          <w:rFonts w:ascii="Segoe UI" w:hAnsi="Segoe UI" w:cs="Segoe UI"/>
          <w:i/>
          <w:sz w:val="24"/>
          <w:szCs w:val="24"/>
        </w:rPr>
        <w:t>”</w:t>
      </w:r>
      <w:r w:rsidRPr="0049144B">
        <w:rPr>
          <w:rFonts w:ascii="Segoe UI" w:hAnsi="Segoe UI" w:cs="Segoe UI"/>
          <w:sz w:val="24"/>
          <w:szCs w:val="24"/>
        </w:rPr>
        <w:t xml:space="preserve"> (Progress Report of Subcommittee on Improper Use of Tax Treaties: Beneficial Ownership)</w:t>
      </w:r>
    </w:p>
    <w:p w:rsidR="00493B21" w:rsidRPr="0049144B" w:rsidRDefault="00702023" w:rsidP="0049144B">
      <w:pPr>
        <w:pStyle w:val="ListeParagraf"/>
        <w:numPr>
          <w:ilvl w:val="0"/>
          <w:numId w:val="3"/>
        </w:numPr>
        <w:spacing w:after="0" w:line="240" w:lineRule="auto"/>
        <w:jc w:val="both"/>
        <w:rPr>
          <w:rFonts w:ascii="Segoe UI" w:hAnsi="Segoe UI" w:cs="Segoe UI"/>
          <w:sz w:val="24"/>
          <w:szCs w:val="24"/>
        </w:rPr>
      </w:pPr>
      <w:r w:rsidRPr="0049144B">
        <w:rPr>
          <w:rFonts w:ascii="Segoe UI" w:hAnsi="Segoe UI" w:cs="Segoe UI"/>
          <w:sz w:val="24"/>
          <w:szCs w:val="24"/>
        </w:rPr>
        <w:t>Anılan B</w:t>
      </w:r>
      <w:r w:rsidR="00493B21" w:rsidRPr="0049144B">
        <w:rPr>
          <w:rFonts w:ascii="Segoe UI" w:hAnsi="Segoe UI" w:cs="Segoe UI"/>
          <w:sz w:val="24"/>
          <w:szCs w:val="24"/>
        </w:rPr>
        <w:t>elgede</w:t>
      </w:r>
      <w:r w:rsidR="0045746A" w:rsidRPr="0049144B">
        <w:rPr>
          <w:rFonts w:ascii="Segoe UI" w:hAnsi="Segoe UI" w:cs="Segoe UI"/>
          <w:sz w:val="24"/>
          <w:szCs w:val="24"/>
        </w:rPr>
        <w:t>,</w:t>
      </w:r>
      <w:r w:rsidR="00493B21" w:rsidRPr="0049144B">
        <w:rPr>
          <w:rFonts w:ascii="Segoe UI" w:hAnsi="Segoe UI" w:cs="Segoe UI"/>
          <w:sz w:val="24"/>
          <w:szCs w:val="24"/>
        </w:rPr>
        <w:t xml:space="preserve"> </w:t>
      </w:r>
      <w:r w:rsidR="00493B21" w:rsidRPr="0049144B">
        <w:rPr>
          <w:rFonts w:ascii="Segoe UI" w:hAnsi="Segoe UI" w:cs="Segoe UI"/>
          <w:i/>
          <w:sz w:val="24"/>
          <w:szCs w:val="24"/>
        </w:rPr>
        <w:t xml:space="preserve">“Bu </w:t>
      </w:r>
      <w:r w:rsidRPr="0049144B">
        <w:rPr>
          <w:rFonts w:ascii="Segoe UI" w:hAnsi="Segoe UI" w:cs="Segoe UI"/>
          <w:i/>
          <w:sz w:val="24"/>
          <w:szCs w:val="24"/>
        </w:rPr>
        <w:t>B</w:t>
      </w:r>
      <w:r w:rsidR="00493B21" w:rsidRPr="0049144B">
        <w:rPr>
          <w:rFonts w:ascii="Segoe UI" w:hAnsi="Segoe UI" w:cs="Segoe UI"/>
          <w:i/>
          <w:sz w:val="24"/>
          <w:szCs w:val="24"/>
        </w:rPr>
        <w:t>elge, Antlaşmaların Uygunsuz Kullanımı Alt Komitesi (Koordinatör: Bay Lee) tarafından hazırlanmıştır. İfade edilen görüşler ve bakış açıları yazarına aittir ve Birleşmiş Milletler’inkileri temsil etmeyebilir.”</w:t>
      </w:r>
      <w:r w:rsidR="00493B21" w:rsidRPr="0049144B">
        <w:rPr>
          <w:rFonts w:ascii="Segoe UI" w:hAnsi="Segoe UI" w:cs="Segoe UI"/>
          <w:sz w:val="24"/>
          <w:szCs w:val="24"/>
        </w:rPr>
        <w:t xml:space="preserve"> denilmektedir.</w:t>
      </w:r>
    </w:p>
    <w:p w:rsidR="00576FA4" w:rsidRDefault="00F41699" w:rsidP="0049144B">
      <w:pPr>
        <w:pStyle w:val="ListeParagraf"/>
        <w:numPr>
          <w:ilvl w:val="0"/>
          <w:numId w:val="3"/>
        </w:numPr>
        <w:spacing w:after="0" w:line="240" w:lineRule="auto"/>
        <w:jc w:val="both"/>
        <w:rPr>
          <w:rFonts w:ascii="Segoe UI" w:hAnsi="Segoe UI" w:cs="Segoe UI"/>
          <w:sz w:val="24"/>
          <w:szCs w:val="24"/>
        </w:rPr>
      </w:pPr>
      <w:r w:rsidRPr="0049144B">
        <w:rPr>
          <w:rFonts w:ascii="Segoe UI" w:hAnsi="Segoe UI" w:cs="Segoe UI"/>
          <w:sz w:val="24"/>
          <w:szCs w:val="24"/>
        </w:rPr>
        <w:t xml:space="preserve">Belge’nin ekinde yer alan </w:t>
      </w:r>
      <w:r w:rsidR="004F7461" w:rsidRPr="0049144B">
        <w:rPr>
          <w:rFonts w:ascii="Segoe UI" w:hAnsi="Segoe UI" w:cs="Segoe UI"/>
          <w:sz w:val="24"/>
          <w:szCs w:val="24"/>
        </w:rPr>
        <w:t>Rapor, BM Ekonomik ve Sosyal Konsey, Vergi Konularında Uluslararası İşbirliği Uzmanlar Komitesi’ne sunulmuş</w:t>
      </w:r>
      <w:r w:rsidRPr="0049144B">
        <w:rPr>
          <w:rFonts w:ascii="Segoe UI" w:hAnsi="Segoe UI" w:cs="Segoe UI"/>
          <w:sz w:val="24"/>
          <w:szCs w:val="24"/>
        </w:rPr>
        <w:t xml:space="preserve"> ve </w:t>
      </w:r>
      <w:r w:rsidR="00576FA4" w:rsidRPr="0049144B">
        <w:rPr>
          <w:rFonts w:ascii="Segoe UI" w:hAnsi="Segoe UI" w:cs="Segoe UI"/>
          <w:b/>
          <w:i/>
          <w:sz w:val="24"/>
          <w:szCs w:val="24"/>
        </w:rPr>
        <w:t>Profesör Philip Baker</w:t>
      </w:r>
      <w:r w:rsidR="00576FA4" w:rsidRPr="0049144B">
        <w:rPr>
          <w:rFonts w:ascii="Segoe UI" w:hAnsi="Segoe UI" w:cs="Segoe UI"/>
          <w:sz w:val="24"/>
          <w:szCs w:val="24"/>
        </w:rPr>
        <w:t xml:space="preserve"> tarafından hazırlanmıştır.</w:t>
      </w:r>
    </w:p>
    <w:p w:rsidR="0049144B" w:rsidRPr="0049144B" w:rsidRDefault="0049144B" w:rsidP="0049144B">
      <w:pPr>
        <w:spacing w:after="0" w:line="240" w:lineRule="auto"/>
        <w:jc w:val="both"/>
        <w:rPr>
          <w:rFonts w:ascii="Segoe UI" w:hAnsi="Segoe UI" w:cs="Segoe UI"/>
          <w:sz w:val="24"/>
          <w:szCs w:val="24"/>
        </w:rPr>
      </w:pPr>
    </w:p>
    <w:p w:rsidR="005021EC" w:rsidRPr="0049144B" w:rsidRDefault="003C32FB" w:rsidP="0049144B">
      <w:pPr>
        <w:spacing w:after="0" w:line="240" w:lineRule="auto"/>
        <w:jc w:val="both"/>
        <w:rPr>
          <w:rFonts w:ascii="Segoe UI" w:hAnsi="Segoe UI" w:cs="Segoe UI"/>
          <w:sz w:val="24"/>
          <w:szCs w:val="24"/>
        </w:rPr>
      </w:pPr>
      <w:r w:rsidRPr="0049144B">
        <w:rPr>
          <w:rFonts w:ascii="Segoe UI" w:hAnsi="Segoe UI" w:cs="Segoe UI"/>
          <w:sz w:val="24"/>
          <w:szCs w:val="24"/>
        </w:rPr>
        <w:t>BM Komitesi’nin 17 Ekim 2008 tarihli ve E/C.18/2008/CRP.2/Add.1 sayılı Belgesi’nin ekinde yer alan Rapor’da Profesör Philip Baker tarafından ileri sürülen görüşler ve bakış açıları aşağıda sunulmakta</w:t>
      </w:r>
      <w:r w:rsidR="00155442" w:rsidRPr="0049144B">
        <w:rPr>
          <w:rFonts w:ascii="Segoe UI" w:hAnsi="Segoe UI" w:cs="Segoe UI"/>
          <w:sz w:val="24"/>
          <w:szCs w:val="24"/>
        </w:rPr>
        <w:t xml:space="preserve"> olup, söz konusu Rapor’da zikredilen </w:t>
      </w:r>
      <w:r w:rsidR="00E63EA0" w:rsidRPr="0049144B">
        <w:rPr>
          <w:rFonts w:ascii="Segoe UI" w:hAnsi="Segoe UI" w:cs="Segoe UI"/>
          <w:sz w:val="24"/>
          <w:szCs w:val="24"/>
        </w:rPr>
        <w:t>P</w:t>
      </w:r>
      <w:r w:rsidR="00155442" w:rsidRPr="0049144B">
        <w:rPr>
          <w:rFonts w:ascii="Segoe UI" w:hAnsi="Segoe UI" w:cs="Segoe UI"/>
          <w:sz w:val="24"/>
          <w:szCs w:val="24"/>
        </w:rPr>
        <w:t>rofesörün kullandığı rapor diline bizzat sadık kalınmıştır.</w:t>
      </w:r>
    </w:p>
    <w:p w:rsidR="00653D0B" w:rsidRPr="0049144B" w:rsidRDefault="00883A3F" w:rsidP="0049144B">
      <w:pPr>
        <w:spacing w:after="0" w:line="240" w:lineRule="auto"/>
        <w:jc w:val="center"/>
        <w:rPr>
          <w:rFonts w:ascii="Segoe UI" w:hAnsi="Segoe UI" w:cs="Segoe UI"/>
          <w:sz w:val="24"/>
          <w:szCs w:val="24"/>
        </w:rPr>
      </w:pPr>
      <w:r w:rsidRPr="0049144B">
        <w:rPr>
          <w:rFonts w:ascii="Segoe UI" w:hAnsi="Segoe UI" w:cs="Segoe UI"/>
          <w:noProof/>
          <w:sz w:val="24"/>
          <w:szCs w:val="24"/>
          <w:lang w:eastAsia="tr-TR"/>
        </w:rPr>
        <w:drawing>
          <wp:inline distT="0" distB="0" distL="0" distR="0" wp14:anchorId="4916FF7A" wp14:editId="25D8A719">
            <wp:extent cx="5760720" cy="6830060"/>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6830060"/>
                    </a:xfrm>
                    <a:prstGeom prst="rect">
                      <a:avLst/>
                    </a:prstGeom>
                  </pic:spPr>
                </pic:pic>
              </a:graphicData>
            </a:graphic>
          </wp:inline>
        </w:drawing>
      </w:r>
    </w:p>
    <w:p w:rsidR="0049144B" w:rsidRDefault="0049144B" w:rsidP="0049144B">
      <w:pPr>
        <w:spacing w:after="0" w:line="240" w:lineRule="auto"/>
        <w:jc w:val="both"/>
        <w:rPr>
          <w:rFonts w:ascii="Segoe UI" w:hAnsi="Segoe UI" w:cs="Segoe UI"/>
          <w:b/>
          <w:sz w:val="24"/>
          <w:szCs w:val="24"/>
        </w:rPr>
      </w:pPr>
    </w:p>
    <w:p w:rsidR="0050149B" w:rsidRPr="0049144B" w:rsidRDefault="00572FE8" w:rsidP="0049144B">
      <w:pPr>
        <w:spacing w:after="0" w:line="240" w:lineRule="auto"/>
        <w:jc w:val="both"/>
        <w:rPr>
          <w:rFonts w:ascii="Segoe UI" w:hAnsi="Segoe UI" w:cs="Segoe UI"/>
          <w:b/>
          <w:sz w:val="24"/>
          <w:szCs w:val="24"/>
        </w:rPr>
      </w:pPr>
      <w:r w:rsidRPr="0049144B">
        <w:rPr>
          <w:rFonts w:ascii="Segoe UI" w:hAnsi="Segoe UI" w:cs="Segoe UI"/>
          <w:b/>
          <w:sz w:val="24"/>
          <w:szCs w:val="24"/>
        </w:rPr>
        <w:t>Giriş</w:t>
      </w:r>
      <w:r w:rsidR="00697C48" w:rsidRPr="0049144B">
        <w:rPr>
          <w:rFonts w:ascii="Segoe UI" w:hAnsi="Segoe UI" w:cs="Segoe UI"/>
          <w:b/>
          <w:sz w:val="24"/>
          <w:szCs w:val="24"/>
        </w:rPr>
        <w:t xml:space="preserve"> </w:t>
      </w:r>
    </w:p>
    <w:p w:rsidR="00CA73C2" w:rsidRDefault="00B82FFD" w:rsidP="0049144B">
      <w:pPr>
        <w:spacing w:after="0" w:line="240" w:lineRule="auto"/>
        <w:jc w:val="both"/>
        <w:rPr>
          <w:rFonts w:ascii="Segoe UI" w:hAnsi="Segoe UI" w:cs="Segoe UI"/>
          <w:sz w:val="24"/>
          <w:szCs w:val="24"/>
        </w:rPr>
      </w:pPr>
      <w:r w:rsidRPr="00B82FFD">
        <w:rPr>
          <w:rFonts w:ascii="Segoe UI" w:hAnsi="Segoe UI" w:cs="Segoe UI"/>
          <w:b/>
          <w:sz w:val="24"/>
          <w:szCs w:val="24"/>
        </w:rPr>
        <w:t>(1)</w:t>
      </w:r>
      <w:r>
        <w:rPr>
          <w:rFonts w:ascii="Segoe UI" w:hAnsi="Segoe UI" w:cs="Segoe UI"/>
          <w:sz w:val="24"/>
          <w:szCs w:val="24"/>
        </w:rPr>
        <w:t xml:space="preserve"> </w:t>
      </w:r>
      <w:r w:rsidR="00357A5E" w:rsidRPr="0049144B">
        <w:rPr>
          <w:rFonts w:ascii="Segoe UI" w:hAnsi="Segoe UI" w:cs="Segoe UI"/>
          <w:sz w:val="24"/>
          <w:szCs w:val="24"/>
        </w:rPr>
        <w:t xml:space="preserve">Hâlihazırda 10, 11 ve 12. </w:t>
      </w:r>
      <w:r w:rsidR="0049144B">
        <w:rPr>
          <w:rFonts w:ascii="Segoe UI" w:hAnsi="Segoe UI" w:cs="Segoe UI"/>
          <w:sz w:val="24"/>
          <w:szCs w:val="24"/>
        </w:rPr>
        <w:t>m</w:t>
      </w:r>
      <w:r w:rsidR="00357A5E" w:rsidRPr="0049144B">
        <w:rPr>
          <w:rFonts w:ascii="Segoe UI" w:hAnsi="Segoe UI" w:cs="Segoe UI"/>
          <w:sz w:val="24"/>
          <w:szCs w:val="24"/>
        </w:rPr>
        <w:t xml:space="preserve">addelerde kullanılan </w:t>
      </w:r>
      <w:r w:rsidR="00CA73C2" w:rsidRPr="0049144B">
        <w:rPr>
          <w:rFonts w:ascii="Segoe UI" w:hAnsi="Segoe UI" w:cs="Segoe UI"/>
          <w:sz w:val="24"/>
          <w:szCs w:val="24"/>
        </w:rPr>
        <w:t>intifa hakkı sahipliği</w:t>
      </w:r>
      <w:r w:rsidR="00357A5E" w:rsidRPr="0049144B">
        <w:rPr>
          <w:rFonts w:ascii="Segoe UI" w:hAnsi="Segoe UI" w:cs="Segoe UI"/>
          <w:sz w:val="24"/>
          <w:szCs w:val="24"/>
        </w:rPr>
        <w:t xml:space="preserve"> </w:t>
      </w:r>
      <w:r w:rsidR="00744747" w:rsidRPr="0049144B">
        <w:rPr>
          <w:rFonts w:ascii="Segoe UI" w:hAnsi="Segoe UI" w:cs="Segoe UI"/>
          <w:sz w:val="24"/>
          <w:szCs w:val="24"/>
        </w:rPr>
        <w:t xml:space="preserve">(beneficial owner) </w:t>
      </w:r>
      <w:r w:rsidR="00357A5E" w:rsidRPr="0049144B">
        <w:rPr>
          <w:rFonts w:ascii="Segoe UI" w:hAnsi="Segoe UI" w:cs="Segoe UI"/>
          <w:sz w:val="24"/>
          <w:szCs w:val="24"/>
        </w:rPr>
        <w:t xml:space="preserve">kavramının BM Model Sözleşmesinin </w:t>
      </w:r>
      <w:r w:rsidR="00357492" w:rsidRPr="0049144B">
        <w:rPr>
          <w:rFonts w:ascii="Segoe UI" w:hAnsi="Segoe UI" w:cs="Segoe UI"/>
          <w:sz w:val="24"/>
          <w:szCs w:val="24"/>
        </w:rPr>
        <w:t xml:space="preserve">(UN Model Convention) </w:t>
      </w:r>
      <w:r w:rsidR="00357A5E" w:rsidRPr="0049144B">
        <w:rPr>
          <w:rFonts w:ascii="Segoe UI" w:hAnsi="Segoe UI" w:cs="Segoe UI"/>
          <w:sz w:val="24"/>
          <w:szCs w:val="24"/>
        </w:rPr>
        <w:t xml:space="preserve">diğer Maddelerine, özellikle 13 ve 21. </w:t>
      </w:r>
      <w:r>
        <w:rPr>
          <w:rFonts w:ascii="Segoe UI" w:hAnsi="Segoe UI" w:cs="Segoe UI"/>
          <w:sz w:val="24"/>
          <w:szCs w:val="24"/>
        </w:rPr>
        <w:t>m</w:t>
      </w:r>
      <w:r w:rsidR="00357A5E" w:rsidRPr="0049144B">
        <w:rPr>
          <w:rFonts w:ascii="Segoe UI" w:hAnsi="Segoe UI" w:cs="Segoe UI"/>
          <w:sz w:val="24"/>
          <w:szCs w:val="24"/>
        </w:rPr>
        <w:t xml:space="preserve">addelerine genişletilip genişletilmemesi konusunda bir Rapor hazırlamam istendi. Arka plan, anladığım kadarıyla, aşağıdaki gibidir. </w:t>
      </w:r>
      <w:r w:rsidR="00CA73C2" w:rsidRPr="0049144B">
        <w:rPr>
          <w:rFonts w:ascii="Segoe UI" w:hAnsi="Segoe UI" w:cs="Segoe UI"/>
          <w:sz w:val="24"/>
          <w:szCs w:val="24"/>
        </w:rPr>
        <w:t>Antlaşmaların Uygunsuz Kullanımı Alt Komitesi, 22 Ekim 2007 tarihli raporunda</w:t>
      </w:r>
      <w:r w:rsidR="00632129" w:rsidRPr="0049144B">
        <w:rPr>
          <w:rFonts w:ascii="Segoe UI" w:hAnsi="Segoe UI" w:cs="Segoe UI"/>
          <w:sz w:val="24"/>
          <w:szCs w:val="24"/>
        </w:rPr>
        <w:t xml:space="preserve"> (E/C.18/2007/CRP.2)</w:t>
      </w:r>
      <w:r w:rsidR="00CA73C2" w:rsidRPr="0049144B">
        <w:rPr>
          <w:rFonts w:ascii="Segoe UI" w:hAnsi="Segoe UI" w:cs="Segoe UI"/>
          <w:sz w:val="24"/>
          <w:szCs w:val="24"/>
        </w:rPr>
        <w:t>, Uzmanlar Komitesi</w:t>
      </w:r>
      <w:r w:rsidR="003F5565" w:rsidRPr="0049144B">
        <w:rPr>
          <w:rFonts w:ascii="Segoe UI" w:hAnsi="Segoe UI" w:cs="Segoe UI"/>
          <w:sz w:val="24"/>
          <w:szCs w:val="24"/>
        </w:rPr>
        <w:t>’</w:t>
      </w:r>
      <w:r w:rsidR="00CA73C2" w:rsidRPr="0049144B">
        <w:rPr>
          <w:rFonts w:ascii="Segoe UI" w:hAnsi="Segoe UI" w:cs="Segoe UI"/>
          <w:sz w:val="24"/>
          <w:szCs w:val="24"/>
        </w:rPr>
        <w:t>nin dikkatini, çalışmaları sırasında incelediği ve bu raporda ele alınmayan dört konuya çekti: bunlar</w:t>
      </w:r>
      <w:r w:rsidR="003F5565" w:rsidRPr="0049144B">
        <w:rPr>
          <w:rFonts w:ascii="Segoe UI" w:hAnsi="Segoe UI" w:cs="Segoe UI"/>
          <w:sz w:val="24"/>
          <w:szCs w:val="24"/>
        </w:rPr>
        <w:t>ın ilki</w:t>
      </w:r>
      <w:r w:rsidR="00CA73C2" w:rsidRPr="0049144B">
        <w:rPr>
          <w:rFonts w:ascii="Segoe UI" w:hAnsi="Segoe UI" w:cs="Segoe UI"/>
          <w:sz w:val="24"/>
          <w:szCs w:val="24"/>
        </w:rPr>
        <w:t xml:space="preserve"> “</w:t>
      </w:r>
      <w:r w:rsidR="004E1B1E" w:rsidRPr="0049144B">
        <w:rPr>
          <w:rFonts w:ascii="Segoe UI" w:hAnsi="Segoe UI" w:cs="Segoe UI"/>
          <w:sz w:val="24"/>
          <w:szCs w:val="24"/>
        </w:rPr>
        <w:t>intifa hakkı sahibi</w:t>
      </w:r>
      <w:r w:rsidR="00CA73C2" w:rsidRPr="0049144B">
        <w:rPr>
          <w:rFonts w:ascii="Segoe UI" w:hAnsi="Segoe UI" w:cs="Segoe UI"/>
          <w:sz w:val="24"/>
          <w:szCs w:val="24"/>
        </w:rPr>
        <w:t>” kavramının yorumuydu. Üçüncü Oturuma ilişkin Raporunda</w:t>
      </w:r>
      <w:r w:rsidR="00706574" w:rsidRPr="0049144B">
        <w:rPr>
          <w:rFonts w:ascii="Segoe UI" w:hAnsi="Segoe UI" w:cs="Segoe UI"/>
          <w:sz w:val="24"/>
          <w:szCs w:val="24"/>
        </w:rPr>
        <w:t xml:space="preserve"> (E/2007/45, ayrıca E/C.18/2007/19)</w:t>
      </w:r>
      <w:r w:rsidR="00CA73C2" w:rsidRPr="0049144B">
        <w:rPr>
          <w:rFonts w:ascii="Segoe UI" w:hAnsi="Segoe UI" w:cs="Segoe UI"/>
          <w:sz w:val="24"/>
          <w:szCs w:val="24"/>
        </w:rPr>
        <w:t xml:space="preserve">, Uzmanlar Komitesi, Alt Komiteden gerçek lehdarlık konusunda daha fazla çalışma yapmasını talep etmiş ve bunun, </w:t>
      </w:r>
      <w:r w:rsidR="00F36C40" w:rsidRPr="0049144B">
        <w:rPr>
          <w:rFonts w:ascii="Segoe UI" w:hAnsi="Segoe UI" w:cs="Segoe UI"/>
          <w:sz w:val="24"/>
          <w:szCs w:val="24"/>
        </w:rPr>
        <w:t xml:space="preserve">intifa hakkı sahipliği </w:t>
      </w:r>
      <w:r w:rsidR="00CA73C2" w:rsidRPr="0049144B">
        <w:rPr>
          <w:rFonts w:ascii="Segoe UI" w:hAnsi="Segoe UI" w:cs="Segoe UI"/>
          <w:sz w:val="24"/>
          <w:szCs w:val="24"/>
        </w:rPr>
        <w:t xml:space="preserve">kavramının </w:t>
      </w:r>
      <w:r w:rsidR="00A71B11" w:rsidRPr="0049144B">
        <w:rPr>
          <w:rFonts w:ascii="Segoe UI" w:hAnsi="Segoe UI" w:cs="Segoe UI"/>
          <w:sz w:val="24"/>
          <w:szCs w:val="24"/>
        </w:rPr>
        <w:t xml:space="preserve">Model Sözleşmenin 13 ve 21. </w:t>
      </w:r>
      <w:r>
        <w:rPr>
          <w:rFonts w:ascii="Segoe UI" w:hAnsi="Segoe UI" w:cs="Segoe UI"/>
          <w:sz w:val="24"/>
          <w:szCs w:val="24"/>
        </w:rPr>
        <w:t>m</w:t>
      </w:r>
      <w:r w:rsidR="00A71B11" w:rsidRPr="0049144B">
        <w:rPr>
          <w:rFonts w:ascii="Segoe UI" w:hAnsi="Segoe UI" w:cs="Segoe UI"/>
          <w:sz w:val="24"/>
          <w:szCs w:val="24"/>
        </w:rPr>
        <w:t xml:space="preserve">addeleri gibi diğer </w:t>
      </w:r>
      <w:r>
        <w:rPr>
          <w:rFonts w:ascii="Segoe UI" w:hAnsi="Segoe UI" w:cs="Segoe UI"/>
          <w:sz w:val="24"/>
          <w:szCs w:val="24"/>
        </w:rPr>
        <w:t>m</w:t>
      </w:r>
      <w:r w:rsidR="00A71B11" w:rsidRPr="0049144B">
        <w:rPr>
          <w:rFonts w:ascii="Segoe UI" w:hAnsi="Segoe UI" w:cs="Segoe UI"/>
          <w:sz w:val="24"/>
          <w:szCs w:val="24"/>
        </w:rPr>
        <w:t>addelerin</w:t>
      </w:r>
      <w:r w:rsidR="00CA73C2" w:rsidRPr="0049144B">
        <w:rPr>
          <w:rFonts w:ascii="Segoe UI" w:hAnsi="Segoe UI" w:cs="Segoe UI"/>
          <w:sz w:val="24"/>
          <w:szCs w:val="24"/>
        </w:rPr>
        <w:t xml:space="preserve">e </w:t>
      </w:r>
      <w:r w:rsidR="008758A6" w:rsidRPr="0049144B">
        <w:rPr>
          <w:rFonts w:ascii="Segoe UI" w:hAnsi="Segoe UI" w:cs="Segoe UI"/>
          <w:sz w:val="24"/>
          <w:szCs w:val="24"/>
        </w:rPr>
        <w:t>(</w:t>
      </w:r>
      <w:r w:rsidR="003B65FF" w:rsidRPr="0049144B">
        <w:rPr>
          <w:rFonts w:ascii="Segoe UI" w:hAnsi="Segoe UI" w:cs="Segoe UI"/>
          <w:sz w:val="24"/>
          <w:szCs w:val="24"/>
        </w:rPr>
        <w:t xml:space="preserve">bkz. </w:t>
      </w:r>
      <w:r w:rsidR="008758A6" w:rsidRPr="0049144B">
        <w:rPr>
          <w:rFonts w:ascii="Segoe UI" w:hAnsi="Segoe UI" w:cs="Segoe UI"/>
          <w:sz w:val="24"/>
          <w:szCs w:val="24"/>
        </w:rPr>
        <w:t xml:space="preserve">Üçüncü Oturum Raporu, paragraf 24) </w:t>
      </w:r>
      <w:r w:rsidR="00CA73C2" w:rsidRPr="0049144B">
        <w:rPr>
          <w:rFonts w:ascii="Segoe UI" w:hAnsi="Segoe UI" w:cs="Segoe UI"/>
          <w:sz w:val="24"/>
          <w:szCs w:val="24"/>
        </w:rPr>
        <w:t xml:space="preserve">ilişkin olarak uygulanıp uygulanamayacağının değerlendirilmesini içerebileceğine dikkat çekilmiştir. Uzmanlar Komitesi, Model Sözleşmenin diğer Maddelerine </w:t>
      </w:r>
      <w:r w:rsidR="001A50F0" w:rsidRPr="0049144B">
        <w:rPr>
          <w:rFonts w:ascii="Segoe UI" w:hAnsi="Segoe UI" w:cs="Segoe UI"/>
          <w:sz w:val="24"/>
          <w:szCs w:val="24"/>
        </w:rPr>
        <w:t xml:space="preserve">intifa hakkı sahipliği </w:t>
      </w:r>
      <w:r w:rsidR="00CA73C2" w:rsidRPr="0049144B">
        <w:rPr>
          <w:rFonts w:ascii="Segoe UI" w:hAnsi="Segoe UI" w:cs="Segoe UI"/>
          <w:sz w:val="24"/>
          <w:szCs w:val="24"/>
        </w:rPr>
        <w:t>kavramının uygulanması gibi hususları dikkate alarak Alt Komiteden çalışmalarını tamamlamasını talep etmiştir</w:t>
      </w:r>
      <w:r w:rsidR="003B65FF" w:rsidRPr="0049144B">
        <w:rPr>
          <w:rFonts w:ascii="Segoe UI" w:hAnsi="Segoe UI" w:cs="Segoe UI"/>
          <w:sz w:val="24"/>
          <w:szCs w:val="24"/>
        </w:rPr>
        <w:t xml:space="preserve"> (ibid, paragraf 40)</w:t>
      </w:r>
      <w:r w:rsidR="00CA73C2" w:rsidRPr="0049144B">
        <w:rPr>
          <w:rFonts w:ascii="Segoe UI" w:hAnsi="Segoe UI" w:cs="Segoe UI"/>
          <w:sz w:val="24"/>
          <w:szCs w:val="24"/>
        </w:rPr>
        <w:t>.</w:t>
      </w:r>
    </w:p>
    <w:p w:rsidR="00B82FFD" w:rsidRPr="0049144B" w:rsidRDefault="00B82FFD" w:rsidP="0049144B">
      <w:pPr>
        <w:spacing w:after="0" w:line="240" w:lineRule="auto"/>
        <w:jc w:val="both"/>
        <w:rPr>
          <w:rFonts w:ascii="Segoe UI" w:hAnsi="Segoe UI" w:cs="Segoe UI"/>
          <w:sz w:val="24"/>
          <w:szCs w:val="24"/>
        </w:rPr>
      </w:pPr>
    </w:p>
    <w:p w:rsidR="0050149B" w:rsidRPr="0049144B" w:rsidRDefault="00357A5E" w:rsidP="0049144B">
      <w:pPr>
        <w:spacing w:after="0" w:line="240" w:lineRule="auto"/>
        <w:jc w:val="both"/>
        <w:rPr>
          <w:rFonts w:ascii="Segoe UI" w:hAnsi="Segoe UI" w:cs="Segoe UI"/>
          <w:sz w:val="24"/>
          <w:szCs w:val="24"/>
        </w:rPr>
      </w:pPr>
      <w:r w:rsidRPr="0049144B">
        <w:rPr>
          <w:rFonts w:ascii="Segoe UI" w:hAnsi="Segoe UI" w:cs="Segoe UI"/>
          <w:b/>
          <w:sz w:val="24"/>
          <w:szCs w:val="24"/>
        </w:rPr>
        <w:t>(2)</w:t>
      </w:r>
      <w:r w:rsidRPr="0049144B">
        <w:rPr>
          <w:rFonts w:ascii="Segoe UI" w:hAnsi="Segoe UI" w:cs="Segoe UI"/>
          <w:sz w:val="24"/>
          <w:szCs w:val="24"/>
        </w:rPr>
        <w:t xml:space="preserve"> Bu Raporda şunları tartışacağım: </w:t>
      </w:r>
      <w:r w:rsidR="00332FDD" w:rsidRPr="0049144B">
        <w:rPr>
          <w:rFonts w:ascii="Segoe UI" w:hAnsi="Segoe UI" w:cs="Segoe UI"/>
          <w:sz w:val="24"/>
          <w:szCs w:val="24"/>
        </w:rPr>
        <w:t xml:space="preserve">intifa hakkı sahipliği </w:t>
      </w:r>
      <w:r w:rsidRPr="0049144B">
        <w:rPr>
          <w:rFonts w:ascii="Segoe UI" w:hAnsi="Segoe UI" w:cs="Segoe UI"/>
          <w:sz w:val="24"/>
          <w:szCs w:val="24"/>
        </w:rPr>
        <w:t>kavramının kısa bir tarihçesi; “</w:t>
      </w:r>
      <w:r w:rsidR="00095A9A" w:rsidRPr="0049144B">
        <w:rPr>
          <w:rFonts w:ascii="Segoe UI" w:hAnsi="Segoe UI" w:cs="Segoe UI"/>
          <w:sz w:val="24"/>
          <w:szCs w:val="24"/>
        </w:rPr>
        <w:t>intifa hakkı</w:t>
      </w:r>
      <w:r w:rsidR="00143BDE" w:rsidRPr="0049144B">
        <w:rPr>
          <w:rFonts w:ascii="Segoe UI" w:hAnsi="Segoe UI" w:cs="Segoe UI"/>
          <w:sz w:val="24"/>
          <w:szCs w:val="24"/>
        </w:rPr>
        <w:t>/lehd</w:t>
      </w:r>
      <w:r w:rsidR="00095A9A" w:rsidRPr="0049144B">
        <w:rPr>
          <w:rFonts w:ascii="Segoe UI" w:hAnsi="Segoe UI" w:cs="Segoe UI"/>
          <w:sz w:val="24"/>
          <w:szCs w:val="24"/>
        </w:rPr>
        <w:t>ar</w:t>
      </w:r>
      <w:r w:rsidRPr="0049144B">
        <w:rPr>
          <w:rFonts w:ascii="Segoe UI" w:hAnsi="Segoe UI" w:cs="Segoe UI"/>
          <w:sz w:val="24"/>
          <w:szCs w:val="24"/>
        </w:rPr>
        <w:t xml:space="preserve">” teriminin yorumlanması; BM Model Sözleşmesinin </w:t>
      </w:r>
      <w:r w:rsidR="00095A9A" w:rsidRPr="0049144B">
        <w:rPr>
          <w:rFonts w:ascii="Segoe UI" w:hAnsi="Segoe UI" w:cs="Segoe UI"/>
          <w:sz w:val="24"/>
          <w:szCs w:val="24"/>
        </w:rPr>
        <w:t xml:space="preserve">intifa hakkı sahipliği </w:t>
      </w:r>
      <w:r w:rsidRPr="0049144B">
        <w:rPr>
          <w:rFonts w:ascii="Segoe UI" w:hAnsi="Segoe UI" w:cs="Segoe UI"/>
          <w:sz w:val="24"/>
          <w:szCs w:val="24"/>
        </w:rPr>
        <w:t xml:space="preserve">kavramının genişletilebileceği olası Maddeleri; </w:t>
      </w:r>
      <w:r w:rsidR="00095A9A" w:rsidRPr="0049144B">
        <w:rPr>
          <w:rFonts w:ascii="Segoe UI" w:hAnsi="Segoe UI" w:cs="Segoe UI"/>
          <w:sz w:val="24"/>
          <w:szCs w:val="24"/>
        </w:rPr>
        <w:t xml:space="preserve">intifa hakkı sahipliği </w:t>
      </w:r>
      <w:r w:rsidRPr="0049144B">
        <w:rPr>
          <w:rFonts w:ascii="Segoe UI" w:hAnsi="Segoe UI" w:cs="Segoe UI"/>
          <w:sz w:val="24"/>
          <w:szCs w:val="24"/>
        </w:rPr>
        <w:t>kavramını genişletme seçenekleri; bazı sonuç yorumları.</w:t>
      </w:r>
    </w:p>
    <w:p w:rsidR="00B82FFD" w:rsidRDefault="00B82FFD" w:rsidP="0049144B">
      <w:pPr>
        <w:spacing w:after="0" w:line="240" w:lineRule="auto"/>
        <w:jc w:val="both"/>
        <w:rPr>
          <w:rFonts w:ascii="Segoe UI" w:hAnsi="Segoe UI" w:cs="Segoe UI"/>
          <w:b/>
          <w:sz w:val="24"/>
          <w:szCs w:val="24"/>
        </w:rPr>
      </w:pPr>
    </w:p>
    <w:p w:rsidR="00365498" w:rsidRPr="0049144B" w:rsidRDefault="00365498" w:rsidP="0049144B">
      <w:pPr>
        <w:spacing w:after="0" w:line="240" w:lineRule="auto"/>
        <w:jc w:val="both"/>
        <w:rPr>
          <w:rFonts w:ascii="Segoe UI" w:hAnsi="Segoe UI" w:cs="Segoe UI"/>
          <w:b/>
          <w:sz w:val="24"/>
          <w:szCs w:val="24"/>
        </w:rPr>
      </w:pPr>
      <w:r w:rsidRPr="0049144B">
        <w:rPr>
          <w:rFonts w:ascii="Segoe UI" w:hAnsi="Segoe UI" w:cs="Segoe UI"/>
          <w:b/>
          <w:sz w:val="24"/>
          <w:szCs w:val="24"/>
        </w:rPr>
        <w:t>İntifa hakkı kavramının kısa bir tarihi</w:t>
      </w:r>
      <w:r w:rsidR="00697C48" w:rsidRPr="0049144B">
        <w:rPr>
          <w:rFonts w:ascii="Segoe UI" w:hAnsi="Segoe UI" w:cs="Segoe UI"/>
          <w:b/>
          <w:sz w:val="24"/>
          <w:szCs w:val="24"/>
        </w:rPr>
        <w:t xml:space="preserve"> (A brief history of the beneficial ownership concept)</w:t>
      </w:r>
    </w:p>
    <w:p w:rsidR="00365498" w:rsidRPr="0049144B" w:rsidRDefault="00365498" w:rsidP="0049144B">
      <w:pPr>
        <w:spacing w:after="0" w:line="240" w:lineRule="auto"/>
        <w:jc w:val="both"/>
        <w:rPr>
          <w:rFonts w:ascii="Segoe UI" w:hAnsi="Segoe UI" w:cs="Segoe UI"/>
          <w:sz w:val="24"/>
          <w:szCs w:val="24"/>
        </w:rPr>
      </w:pPr>
      <w:r w:rsidRPr="0049144B">
        <w:rPr>
          <w:rFonts w:ascii="Segoe UI" w:hAnsi="Segoe UI" w:cs="Segoe UI"/>
          <w:b/>
          <w:sz w:val="24"/>
          <w:szCs w:val="24"/>
        </w:rPr>
        <w:t>(3)</w:t>
      </w:r>
      <w:r w:rsidRPr="0049144B">
        <w:rPr>
          <w:rFonts w:ascii="Segoe UI" w:hAnsi="Segoe UI" w:cs="Segoe UI"/>
          <w:sz w:val="24"/>
          <w:szCs w:val="24"/>
        </w:rPr>
        <w:t xml:space="preserve"> BM Model Sözleşmesinin hem 1980 </w:t>
      </w:r>
      <w:r w:rsidR="00063840" w:rsidRPr="0049144B">
        <w:rPr>
          <w:rFonts w:ascii="Segoe UI" w:hAnsi="Segoe UI" w:cs="Segoe UI"/>
          <w:sz w:val="24"/>
          <w:szCs w:val="24"/>
        </w:rPr>
        <w:t>sürümü</w:t>
      </w:r>
      <w:r w:rsidRPr="0049144B">
        <w:rPr>
          <w:rFonts w:ascii="Segoe UI" w:hAnsi="Segoe UI" w:cs="Segoe UI"/>
          <w:sz w:val="24"/>
          <w:szCs w:val="24"/>
        </w:rPr>
        <w:t xml:space="preserve"> hem de 2001 </w:t>
      </w:r>
      <w:r w:rsidR="00063840" w:rsidRPr="0049144B">
        <w:rPr>
          <w:rFonts w:ascii="Segoe UI" w:hAnsi="Segoe UI" w:cs="Segoe UI"/>
          <w:sz w:val="24"/>
          <w:szCs w:val="24"/>
        </w:rPr>
        <w:t>sürümü</w:t>
      </w:r>
      <w:r w:rsidRPr="0049144B">
        <w:rPr>
          <w:rFonts w:ascii="Segoe UI" w:hAnsi="Segoe UI" w:cs="Segoe UI"/>
          <w:sz w:val="24"/>
          <w:szCs w:val="24"/>
        </w:rPr>
        <w:t xml:space="preserve"> 10, 11 ve 12. </w:t>
      </w:r>
      <w:r w:rsidR="00B82FFD">
        <w:rPr>
          <w:rFonts w:ascii="Segoe UI" w:hAnsi="Segoe UI" w:cs="Segoe UI"/>
          <w:sz w:val="24"/>
          <w:szCs w:val="24"/>
        </w:rPr>
        <w:t>m</w:t>
      </w:r>
      <w:r w:rsidRPr="0049144B">
        <w:rPr>
          <w:rFonts w:ascii="Segoe UI" w:hAnsi="Segoe UI" w:cs="Segoe UI"/>
          <w:sz w:val="24"/>
          <w:szCs w:val="24"/>
        </w:rPr>
        <w:t xml:space="preserve">addelerde </w:t>
      </w:r>
      <w:r w:rsidR="00D818F0" w:rsidRPr="0049144B">
        <w:rPr>
          <w:rFonts w:ascii="Segoe UI" w:hAnsi="Segoe UI" w:cs="Segoe UI"/>
          <w:sz w:val="24"/>
          <w:szCs w:val="24"/>
        </w:rPr>
        <w:t xml:space="preserve">intifa hakkı sahipliği </w:t>
      </w:r>
      <w:r w:rsidRPr="0049144B">
        <w:rPr>
          <w:rFonts w:ascii="Segoe UI" w:hAnsi="Segoe UI" w:cs="Segoe UI"/>
          <w:sz w:val="24"/>
          <w:szCs w:val="24"/>
        </w:rPr>
        <w:t xml:space="preserve">kavramını içermektedir. 1980 </w:t>
      </w:r>
      <w:r w:rsidR="00063840" w:rsidRPr="0049144B">
        <w:rPr>
          <w:rFonts w:ascii="Segoe UI" w:hAnsi="Segoe UI" w:cs="Segoe UI"/>
          <w:sz w:val="24"/>
          <w:szCs w:val="24"/>
        </w:rPr>
        <w:t>sürümü</w:t>
      </w:r>
      <w:r w:rsidRPr="0049144B">
        <w:rPr>
          <w:rFonts w:ascii="Segoe UI" w:hAnsi="Segoe UI" w:cs="Segoe UI"/>
          <w:sz w:val="24"/>
          <w:szCs w:val="24"/>
        </w:rPr>
        <w:t xml:space="preserve"> şu formülasyonu benimsemiştir: “… </w:t>
      </w:r>
      <w:r w:rsidR="00D818F0" w:rsidRPr="0049144B">
        <w:rPr>
          <w:rFonts w:ascii="Segoe UI" w:hAnsi="Segoe UI" w:cs="Segoe UI"/>
          <w:sz w:val="24"/>
          <w:szCs w:val="24"/>
        </w:rPr>
        <w:t>[</w:t>
      </w:r>
      <w:r w:rsidRPr="0049144B">
        <w:rPr>
          <w:rFonts w:ascii="Segoe UI" w:hAnsi="Segoe UI" w:cs="Segoe UI"/>
          <w:sz w:val="24"/>
          <w:szCs w:val="24"/>
        </w:rPr>
        <w:t>temettüler</w:t>
      </w:r>
      <w:r w:rsidR="00063840" w:rsidRPr="0049144B">
        <w:rPr>
          <w:rFonts w:ascii="Segoe UI" w:hAnsi="Segoe UI" w:cs="Segoe UI"/>
          <w:sz w:val="24"/>
          <w:szCs w:val="24"/>
        </w:rPr>
        <w:t>/dividends</w:t>
      </w:r>
      <w:r w:rsidRPr="0049144B">
        <w:rPr>
          <w:rFonts w:ascii="Segoe UI" w:hAnsi="Segoe UI" w:cs="Segoe UI"/>
          <w:sz w:val="24"/>
          <w:szCs w:val="24"/>
        </w:rPr>
        <w:t>] [faiz</w:t>
      </w:r>
      <w:r w:rsidR="00063840" w:rsidRPr="0049144B">
        <w:rPr>
          <w:rFonts w:ascii="Segoe UI" w:hAnsi="Segoe UI" w:cs="Segoe UI"/>
          <w:sz w:val="24"/>
          <w:szCs w:val="24"/>
        </w:rPr>
        <w:t>/interest</w:t>
      </w:r>
      <w:r w:rsidRPr="0049144B">
        <w:rPr>
          <w:rFonts w:ascii="Segoe UI" w:hAnsi="Segoe UI" w:cs="Segoe UI"/>
          <w:sz w:val="24"/>
          <w:szCs w:val="24"/>
        </w:rPr>
        <w:t>] [royaltiler</w:t>
      </w:r>
      <w:r w:rsidR="00063840" w:rsidRPr="0049144B">
        <w:rPr>
          <w:rFonts w:ascii="Segoe UI" w:hAnsi="Segoe UI" w:cs="Segoe UI"/>
          <w:sz w:val="24"/>
          <w:szCs w:val="24"/>
        </w:rPr>
        <w:t>/royalties</w:t>
      </w:r>
      <w:r w:rsidRPr="0049144B">
        <w:rPr>
          <w:rFonts w:ascii="Segoe UI" w:hAnsi="Segoe UI" w:cs="Segoe UI"/>
          <w:sz w:val="24"/>
          <w:szCs w:val="24"/>
        </w:rPr>
        <w:t>], bu şekilde alınacak vergi ...</w:t>
      </w:r>
      <w:r w:rsidR="00D818F0" w:rsidRPr="0049144B">
        <w:rPr>
          <w:rFonts w:ascii="Segoe UI" w:hAnsi="Segoe UI" w:cs="Segoe UI"/>
          <w:sz w:val="24"/>
          <w:szCs w:val="24"/>
        </w:rPr>
        <w:t>”</w:t>
      </w:r>
      <w:r w:rsidRPr="0049144B">
        <w:rPr>
          <w:rFonts w:ascii="Segoe UI" w:hAnsi="Segoe UI" w:cs="Segoe UI"/>
          <w:sz w:val="24"/>
          <w:szCs w:val="24"/>
        </w:rPr>
        <w:t xml:space="preserve">yi geçemez. 1995 yılında OECD Modelinde yapılan değişiklikleri benimseyen 2001 </w:t>
      </w:r>
      <w:r w:rsidR="00063840" w:rsidRPr="0049144B">
        <w:rPr>
          <w:rFonts w:ascii="Segoe UI" w:hAnsi="Segoe UI" w:cs="Segoe UI"/>
          <w:sz w:val="24"/>
          <w:szCs w:val="24"/>
        </w:rPr>
        <w:t>sürümü</w:t>
      </w:r>
      <w:r w:rsidRPr="0049144B">
        <w:rPr>
          <w:rFonts w:ascii="Segoe UI" w:hAnsi="Segoe UI" w:cs="Segoe UI"/>
          <w:sz w:val="24"/>
          <w:szCs w:val="24"/>
        </w:rPr>
        <w:t>, “... ancak [temettülerin] [faiz] [gayrimaddi hak bedellerinin] gerçek lehdarı diğer Akit Devletin mukimi ise, vergi bu şekilde ücret...</w:t>
      </w:r>
      <w:r w:rsidR="00D818F0" w:rsidRPr="0049144B">
        <w:rPr>
          <w:rFonts w:ascii="Segoe UI" w:hAnsi="Segoe UI" w:cs="Segoe UI"/>
          <w:sz w:val="24"/>
          <w:szCs w:val="24"/>
        </w:rPr>
        <w:t>’</w:t>
      </w:r>
      <w:r w:rsidRPr="0049144B">
        <w:rPr>
          <w:rFonts w:ascii="Segoe UI" w:hAnsi="Segoe UI" w:cs="Segoe UI"/>
          <w:sz w:val="24"/>
          <w:szCs w:val="24"/>
        </w:rPr>
        <w:t>i geçemez.</w:t>
      </w:r>
    </w:p>
    <w:p w:rsidR="00B82FFD" w:rsidRDefault="00B82FFD" w:rsidP="0049144B">
      <w:pPr>
        <w:spacing w:after="0" w:line="240" w:lineRule="auto"/>
        <w:jc w:val="both"/>
        <w:rPr>
          <w:rFonts w:ascii="Segoe UI" w:hAnsi="Segoe UI" w:cs="Segoe UI"/>
          <w:b/>
          <w:sz w:val="24"/>
          <w:szCs w:val="24"/>
        </w:rPr>
      </w:pPr>
    </w:p>
    <w:p w:rsidR="00335ACA" w:rsidRPr="0049144B" w:rsidRDefault="00365498" w:rsidP="0049144B">
      <w:pPr>
        <w:spacing w:after="0" w:line="240" w:lineRule="auto"/>
        <w:jc w:val="both"/>
        <w:rPr>
          <w:rFonts w:ascii="Segoe UI" w:hAnsi="Segoe UI" w:cs="Segoe UI"/>
          <w:sz w:val="24"/>
          <w:szCs w:val="24"/>
        </w:rPr>
      </w:pPr>
      <w:r w:rsidRPr="0049144B">
        <w:rPr>
          <w:rFonts w:ascii="Segoe UI" w:hAnsi="Segoe UI" w:cs="Segoe UI"/>
          <w:b/>
          <w:sz w:val="24"/>
          <w:szCs w:val="24"/>
        </w:rPr>
        <w:t>(4)</w:t>
      </w:r>
      <w:r w:rsidRPr="0049144B">
        <w:rPr>
          <w:rFonts w:ascii="Segoe UI" w:hAnsi="Segoe UI" w:cs="Segoe UI"/>
          <w:sz w:val="24"/>
          <w:szCs w:val="24"/>
        </w:rPr>
        <w:t xml:space="preserve"> </w:t>
      </w:r>
      <w:r w:rsidR="00F35AE2" w:rsidRPr="0049144B">
        <w:rPr>
          <w:rFonts w:ascii="Segoe UI" w:hAnsi="Segoe UI" w:cs="Segoe UI"/>
          <w:sz w:val="24"/>
          <w:szCs w:val="24"/>
        </w:rPr>
        <w:t>İntifa hakkı</w:t>
      </w:r>
      <w:r w:rsidRPr="0049144B">
        <w:rPr>
          <w:rFonts w:ascii="Segoe UI" w:hAnsi="Segoe UI" w:cs="Segoe UI"/>
          <w:sz w:val="24"/>
          <w:szCs w:val="24"/>
        </w:rPr>
        <w:t xml:space="preserve"> kavramı ilk olarak OECD tarafından 1976 OECD Modelinde benimsenmiştir. Bu, 1968 il</w:t>
      </w:r>
      <w:r w:rsidR="00F35AE2" w:rsidRPr="0049144B">
        <w:rPr>
          <w:rFonts w:ascii="Segoe UI" w:hAnsi="Segoe UI" w:cs="Segoe UI"/>
          <w:sz w:val="24"/>
          <w:szCs w:val="24"/>
        </w:rPr>
        <w:t>a</w:t>
      </w:r>
      <w:r w:rsidRPr="0049144B">
        <w:rPr>
          <w:rFonts w:ascii="Segoe UI" w:hAnsi="Segoe UI" w:cs="Segoe UI"/>
          <w:sz w:val="24"/>
          <w:szCs w:val="24"/>
        </w:rPr>
        <w:t xml:space="preserve"> 1970 </w:t>
      </w:r>
      <w:r w:rsidR="00F35AE2" w:rsidRPr="0049144B">
        <w:rPr>
          <w:rFonts w:ascii="Segoe UI" w:hAnsi="Segoe UI" w:cs="Segoe UI"/>
          <w:sz w:val="24"/>
          <w:szCs w:val="24"/>
        </w:rPr>
        <w:t xml:space="preserve">yılları </w:t>
      </w:r>
      <w:r w:rsidRPr="0049144B">
        <w:rPr>
          <w:rFonts w:ascii="Segoe UI" w:hAnsi="Segoe UI" w:cs="Segoe UI"/>
          <w:sz w:val="24"/>
          <w:szCs w:val="24"/>
        </w:rPr>
        <w:t>arasında gerçekleşen tartışmalardan doğan 1963 Taslak Sözleşmesinde yapılan bir değişikliktir. Özellikle, Birleşik Krallık delegesi, 1963 Taslak Sözleşme</w:t>
      </w:r>
      <w:r w:rsidR="00F35AE2" w:rsidRPr="0049144B">
        <w:rPr>
          <w:rFonts w:ascii="Segoe UI" w:hAnsi="Segoe UI" w:cs="Segoe UI"/>
          <w:sz w:val="24"/>
          <w:szCs w:val="24"/>
        </w:rPr>
        <w:t>’</w:t>
      </w:r>
      <w:r w:rsidR="00B82FFD">
        <w:rPr>
          <w:rFonts w:ascii="Segoe UI" w:hAnsi="Segoe UI" w:cs="Segoe UI"/>
          <w:sz w:val="24"/>
          <w:szCs w:val="24"/>
        </w:rPr>
        <w:t>deki m</w:t>
      </w:r>
      <w:r w:rsidRPr="0049144B">
        <w:rPr>
          <w:rFonts w:ascii="Segoe UI" w:hAnsi="Segoe UI" w:cs="Segoe UI"/>
          <w:sz w:val="24"/>
          <w:szCs w:val="24"/>
        </w:rPr>
        <w:t>addelerin hazırlanmasının kusurlu olduğunu, çünkü gelirin yasal olarak gelir hakkı olan bir acenteye veya vekiline ödenmesi durumunda Sözleşme</w:t>
      </w:r>
      <w:r w:rsidR="00F35AE2" w:rsidRPr="0049144B">
        <w:rPr>
          <w:rFonts w:ascii="Segoe UI" w:hAnsi="Segoe UI" w:cs="Segoe UI"/>
          <w:sz w:val="24"/>
          <w:szCs w:val="24"/>
        </w:rPr>
        <w:t>’</w:t>
      </w:r>
      <w:r w:rsidRPr="0049144B">
        <w:rPr>
          <w:rFonts w:ascii="Segoe UI" w:hAnsi="Segoe UI" w:cs="Segoe UI"/>
          <w:sz w:val="24"/>
          <w:szCs w:val="24"/>
        </w:rPr>
        <w:t xml:space="preserve">nin yararının sağlanacağını söyledi. Bu sorunu çözmek için, </w:t>
      </w:r>
      <w:r w:rsidR="00F35AE2" w:rsidRPr="0049144B">
        <w:rPr>
          <w:rFonts w:ascii="Segoe UI" w:hAnsi="Segoe UI" w:cs="Segoe UI"/>
          <w:sz w:val="24"/>
          <w:szCs w:val="24"/>
        </w:rPr>
        <w:t>intifa hakkı</w:t>
      </w:r>
      <w:r w:rsidRPr="0049144B">
        <w:rPr>
          <w:rFonts w:ascii="Segoe UI" w:hAnsi="Segoe UI" w:cs="Segoe UI"/>
          <w:sz w:val="24"/>
          <w:szCs w:val="24"/>
        </w:rPr>
        <w:t xml:space="preserve"> kavramı tanıtıldı (ve ilk olarak Nisan 1972</w:t>
      </w:r>
      <w:r w:rsidR="00F35AE2" w:rsidRPr="0049144B">
        <w:rPr>
          <w:rFonts w:ascii="Segoe UI" w:hAnsi="Segoe UI" w:cs="Segoe UI"/>
          <w:sz w:val="24"/>
          <w:szCs w:val="24"/>
        </w:rPr>
        <w:t>’</w:t>
      </w:r>
      <w:r w:rsidRPr="0049144B">
        <w:rPr>
          <w:rFonts w:ascii="Segoe UI" w:hAnsi="Segoe UI" w:cs="Segoe UI"/>
          <w:sz w:val="24"/>
          <w:szCs w:val="24"/>
        </w:rPr>
        <w:t xml:space="preserve">de yayınlanan </w:t>
      </w:r>
      <w:r w:rsidR="00F35AE2" w:rsidRPr="0049144B">
        <w:rPr>
          <w:rFonts w:ascii="Segoe UI" w:hAnsi="Segoe UI" w:cs="Segoe UI"/>
          <w:sz w:val="24"/>
          <w:szCs w:val="24"/>
        </w:rPr>
        <w:t>“</w:t>
      </w:r>
      <w:r w:rsidRPr="0049144B">
        <w:rPr>
          <w:rFonts w:ascii="Segoe UI" w:hAnsi="Segoe UI" w:cs="Segoe UI"/>
          <w:sz w:val="24"/>
          <w:szCs w:val="24"/>
        </w:rPr>
        <w:t>1963 OECD Çifte Vergilendirme Anlaşması Taslağının Bazı Maddelerinin Gözden Geçirilmiş Metni</w:t>
      </w:r>
      <w:r w:rsidR="00F35AE2" w:rsidRPr="0049144B">
        <w:rPr>
          <w:rFonts w:ascii="Segoe UI" w:hAnsi="Segoe UI" w:cs="Segoe UI"/>
          <w:sz w:val="24"/>
          <w:szCs w:val="24"/>
        </w:rPr>
        <w:t>”</w:t>
      </w:r>
      <w:r w:rsidRPr="0049144B">
        <w:rPr>
          <w:rFonts w:ascii="Segoe UI" w:hAnsi="Segoe UI" w:cs="Segoe UI"/>
          <w:sz w:val="24"/>
          <w:szCs w:val="24"/>
        </w:rPr>
        <w:t xml:space="preserve"> </w:t>
      </w:r>
      <w:r w:rsidR="00A47A11" w:rsidRPr="0049144B">
        <w:rPr>
          <w:rFonts w:ascii="Segoe UI" w:hAnsi="Segoe UI" w:cs="Segoe UI"/>
          <w:sz w:val="24"/>
          <w:szCs w:val="24"/>
        </w:rPr>
        <w:t xml:space="preserve">(Revised Text of Certain Articles of the 1963 OECD Draft Double Taxation Convention) </w:t>
      </w:r>
      <w:r w:rsidRPr="0049144B">
        <w:rPr>
          <w:rFonts w:ascii="Segoe UI" w:hAnsi="Segoe UI" w:cs="Segoe UI"/>
          <w:sz w:val="24"/>
          <w:szCs w:val="24"/>
        </w:rPr>
        <w:t xml:space="preserve">başlıklı OECD raporuna </w:t>
      </w:r>
      <w:r w:rsidR="00D818F0" w:rsidRPr="0049144B">
        <w:rPr>
          <w:rFonts w:ascii="Segoe UI" w:hAnsi="Segoe UI" w:cs="Segoe UI"/>
          <w:sz w:val="24"/>
          <w:szCs w:val="24"/>
        </w:rPr>
        <w:t>dâhil</w:t>
      </w:r>
      <w:r w:rsidRPr="0049144B">
        <w:rPr>
          <w:rFonts w:ascii="Segoe UI" w:hAnsi="Segoe UI" w:cs="Segoe UI"/>
          <w:sz w:val="24"/>
          <w:szCs w:val="24"/>
        </w:rPr>
        <w:t xml:space="preserve"> edildi).</w:t>
      </w:r>
    </w:p>
    <w:p w:rsidR="00B82FFD" w:rsidRDefault="00B82FFD" w:rsidP="0049144B">
      <w:pPr>
        <w:spacing w:after="0" w:line="240" w:lineRule="auto"/>
        <w:jc w:val="both"/>
        <w:rPr>
          <w:rFonts w:ascii="Segoe UI" w:hAnsi="Segoe UI" w:cs="Segoe UI"/>
          <w:b/>
          <w:sz w:val="24"/>
          <w:szCs w:val="24"/>
        </w:rPr>
      </w:pPr>
    </w:p>
    <w:p w:rsidR="00FD73C5" w:rsidRPr="0049144B" w:rsidRDefault="00FD73C5" w:rsidP="0049144B">
      <w:pPr>
        <w:spacing w:after="0" w:line="240" w:lineRule="auto"/>
        <w:jc w:val="both"/>
        <w:rPr>
          <w:rFonts w:ascii="Segoe UI" w:hAnsi="Segoe UI" w:cs="Segoe UI"/>
          <w:sz w:val="24"/>
          <w:szCs w:val="24"/>
        </w:rPr>
      </w:pPr>
      <w:r w:rsidRPr="0049144B">
        <w:rPr>
          <w:rFonts w:ascii="Segoe UI" w:hAnsi="Segoe UI" w:cs="Segoe UI"/>
          <w:b/>
          <w:sz w:val="24"/>
          <w:szCs w:val="24"/>
        </w:rPr>
        <w:t>(5)</w:t>
      </w:r>
      <w:r w:rsidRPr="0049144B">
        <w:rPr>
          <w:rFonts w:ascii="Segoe UI" w:hAnsi="Segoe UI" w:cs="Segoe UI"/>
          <w:sz w:val="24"/>
          <w:szCs w:val="24"/>
        </w:rPr>
        <w:t xml:space="preserve"> Uygulamada, </w:t>
      </w:r>
      <w:r w:rsidR="005779B5" w:rsidRPr="0049144B">
        <w:rPr>
          <w:rFonts w:ascii="Segoe UI" w:hAnsi="Segoe UI" w:cs="Segoe UI"/>
          <w:sz w:val="24"/>
          <w:szCs w:val="24"/>
        </w:rPr>
        <w:t>intifa hakkı sahipliği</w:t>
      </w:r>
      <w:r w:rsidRPr="0049144B">
        <w:rPr>
          <w:rFonts w:ascii="Segoe UI" w:hAnsi="Segoe UI" w:cs="Segoe UI"/>
          <w:sz w:val="24"/>
          <w:szCs w:val="24"/>
        </w:rPr>
        <w:t xml:space="preserve"> kavramı, 1968</w:t>
      </w:r>
      <w:r w:rsidR="005779B5" w:rsidRPr="0049144B">
        <w:rPr>
          <w:rFonts w:ascii="Segoe UI" w:hAnsi="Segoe UI" w:cs="Segoe UI"/>
          <w:sz w:val="24"/>
          <w:szCs w:val="24"/>
        </w:rPr>
        <w:t>’</w:t>
      </w:r>
      <w:r w:rsidRPr="0049144B">
        <w:rPr>
          <w:rFonts w:ascii="Segoe UI" w:hAnsi="Segoe UI" w:cs="Segoe UI"/>
          <w:sz w:val="24"/>
          <w:szCs w:val="24"/>
        </w:rPr>
        <w:t xml:space="preserve">den önce belirli, iki taraflı sözleşmelere eklenmeye başlamıştı: örneğin, bkz. 31 Ekim 1967 tarihli Birleşik Krallık-Hollanda Çifte Vergilendirme Sözleşmesinin </w:t>
      </w:r>
      <w:r w:rsidR="00324CD5" w:rsidRPr="0049144B">
        <w:rPr>
          <w:rFonts w:ascii="Segoe UI" w:hAnsi="Segoe UI" w:cs="Segoe UI"/>
          <w:sz w:val="24"/>
          <w:szCs w:val="24"/>
        </w:rPr>
        <w:t xml:space="preserve">(United Kingdom-Netherlands Double Taxation Convention of 31st October 1967) </w:t>
      </w:r>
      <w:r w:rsidRPr="0049144B">
        <w:rPr>
          <w:rFonts w:ascii="Segoe UI" w:hAnsi="Segoe UI" w:cs="Segoe UI"/>
          <w:sz w:val="24"/>
          <w:szCs w:val="24"/>
        </w:rPr>
        <w:t>11, 12 ve 13. Maddeleri.</w:t>
      </w:r>
    </w:p>
    <w:p w:rsidR="00B82FFD" w:rsidRDefault="00B82FFD" w:rsidP="0049144B">
      <w:pPr>
        <w:spacing w:after="0" w:line="240" w:lineRule="auto"/>
        <w:jc w:val="both"/>
        <w:rPr>
          <w:rFonts w:ascii="Segoe UI" w:hAnsi="Segoe UI" w:cs="Segoe UI"/>
          <w:b/>
          <w:sz w:val="24"/>
          <w:szCs w:val="24"/>
        </w:rPr>
      </w:pPr>
    </w:p>
    <w:p w:rsidR="00FD73C5" w:rsidRPr="0049144B" w:rsidRDefault="00FD73C5" w:rsidP="0049144B">
      <w:pPr>
        <w:spacing w:after="0" w:line="240" w:lineRule="auto"/>
        <w:jc w:val="both"/>
        <w:rPr>
          <w:rFonts w:ascii="Segoe UI" w:hAnsi="Segoe UI" w:cs="Segoe UI"/>
          <w:sz w:val="24"/>
          <w:szCs w:val="24"/>
        </w:rPr>
      </w:pPr>
      <w:r w:rsidRPr="0049144B">
        <w:rPr>
          <w:rFonts w:ascii="Segoe UI" w:hAnsi="Segoe UI" w:cs="Segoe UI"/>
          <w:b/>
          <w:sz w:val="24"/>
          <w:szCs w:val="24"/>
        </w:rPr>
        <w:t>(6)</w:t>
      </w:r>
      <w:r w:rsidRPr="0049144B">
        <w:rPr>
          <w:rFonts w:ascii="Segoe UI" w:hAnsi="Segoe UI" w:cs="Segoe UI"/>
          <w:sz w:val="24"/>
          <w:szCs w:val="24"/>
        </w:rPr>
        <w:t xml:space="preserve"> OECD Modelinin 10. ve 11. </w:t>
      </w:r>
      <w:r w:rsidR="00B82FFD">
        <w:rPr>
          <w:rFonts w:ascii="Segoe UI" w:hAnsi="Segoe UI" w:cs="Segoe UI"/>
          <w:sz w:val="24"/>
          <w:szCs w:val="24"/>
        </w:rPr>
        <w:t>m</w:t>
      </w:r>
      <w:r w:rsidRPr="0049144B">
        <w:rPr>
          <w:rFonts w:ascii="Segoe UI" w:hAnsi="Segoe UI" w:cs="Segoe UI"/>
          <w:sz w:val="24"/>
          <w:szCs w:val="24"/>
        </w:rPr>
        <w:t>addelerine ilişkin 1976 tarihli orijinal Yorum, intifa hakkı kavramının yalnızca aşağıdaki kısa açıklamasını içeriyordu:</w:t>
      </w:r>
    </w:p>
    <w:p w:rsidR="00FD73C5" w:rsidRDefault="00FD73C5" w:rsidP="0049144B">
      <w:pPr>
        <w:spacing w:after="0" w:line="240" w:lineRule="auto"/>
        <w:ind w:left="567" w:right="567"/>
        <w:jc w:val="both"/>
        <w:rPr>
          <w:rFonts w:ascii="Segoe UI" w:hAnsi="Segoe UI" w:cs="Segoe UI"/>
          <w:i/>
          <w:sz w:val="24"/>
          <w:szCs w:val="24"/>
        </w:rPr>
      </w:pPr>
      <w:r w:rsidRPr="0049144B">
        <w:rPr>
          <w:rFonts w:ascii="Segoe UI" w:hAnsi="Segoe UI" w:cs="Segoe UI"/>
          <w:i/>
          <w:sz w:val="24"/>
          <w:szCs w:val="24"/>
        </w:rPr>
        <w:t>“</w:t>
      </w:r>
      <w:r w:rsidR="005779B5" w:rsidRPr="0049144B">
        <w:rPr>
          <w:rFonts w:ascii="Segoe UI" w:hAnsi="Segoe UI" w:cs="Segoe UI"/>
          <w:i/>
          <w:sz w:val="24"/>
          <w:szCs w:val="24"/>
        </w:rPr>
        <w:t>İkin</w:t>
      </w:r>
      <w:r w:rsidRPr="0049144B">
        <w:rPr>
          <w:rFonts w:ascii="Segoe UI" w:hAnsi="Segoe UI" w:cs="Segoe UI"/>
          <w:i/>
          <w:sz w:val="24"/>
          <w:szCs w:val="24"/>
        </w:rPr>
        <w:t xml:space="preserve">ci fıkraya göre, </w:t>
      </w:r>
      <w:r w:rsidR="00654FC0" w:rsidRPr="0049144B">
        <w:rPr>
          <w:rFonts w:ascii="Segoe UI" w:hAnsi="Segoe UI" w:cs="Segoe UI"/>
          <w:i/>
          <w:sz w:val="24"/>
          <w:szCs w:val="24"/>
        </w:rPr>
        <w:t>intifa hakkı sahibi</w:t>
      </w:r>
      <w:r w:rsidRPr="0049144B">
        <w:rPr>
          <w:rFonts w:ascii="Segoe UI" w:hAnsi="Segoe UI" w:cs="Segoe UI"/>
          <w:i/>
          <w:sz w:val="24"/>
          <w:szCs w:val="24"/>
        </w:rPr>
        <w:t xml:space="preserve"> diğer Akit Devletin mukimi olmadığı sürece, leh</w:t>
      </w:r>
      <w:r w:rsidR="00143BDE" w:rsidRPr="0049144B">
        <w:rPr>
          <w:rFonts w:ascii="Segoe UI" w:hAnsi="Segoe UI" w:cs="Segoe UI"/>
          <w:i/>
          <w:sz w:val="24"/>
          <w:szCs w:val="24"/>
        </w:rPr>
        <w:t>d</w:t>
      </w:r>
      <w:r w:rsidRPr="0049144B">
        <w:rPr>
          <w:rFonts w:ascii="Segoe UI" w:hAnsi="Segoe UI" w:cs="Segoe UI"/>
          <w:i/>
          <w:sz w:val="24"/>
          <w:szCs w:val="24"/>
        </w:rPr>
        <w:t xml:space="preserve">ar ile ödeyen arasında bir vekil veya vekil gibi bir aracı yer aldığında, kaynak Devlette vergi sınırlaması mevcut değildir. Bunu daha açık hale getirmek isteyen devletler, ikili müzakereler sırasında bunu yapmakta özgürdür (10. </w:t>
      </w:r>
      <w:r w:rsidR="00B82FFD">
        <w:rPr>
          <w:rFonts w:ascii="Segoe UI" w:hAnsi="Segoe UI" w:cs="Segoe UI"/>
          <w:i/>
          <w:sz w:val="24"/>
          <w:szCs w:val="24"/>
        </w:rPr>
        <w:t>m</w:t>
      </w:r>
      <w:r w:rsidRPr="0049144B">
        <w:rPr>
          <w:rFonts w:ascii="Segoe UI" w:hAnsi="Segoe UI" w:cs="Segoe UI"/>
          <w:i/>
          <w:sz w:val="24"/>
          <w:szCs w:val="24"/>
        </w:rPr>
        <w:t xml:space="preserve">addenin Yorumunun 12. paragrafı, 11. </w:t>
      </w:r>
      <w:r w:rsidR="00B82FFD">
        <w:rPr>
          <w:rFonts w:ascii="Segoe UI" w:hAnsi="Segoe UI" w:cs="Segoe UI"/>
          <w:i/>
          <w:sz w:val="24"/>
          <w:szCs w:val="24"/>
        </w:rPr>
        <w:t>m</w:t>
      </w:r>
      <w:r w:rsidRPr="0049144B">
        <w:rPr>
          <w:rFonts w:ascii="Segoe UI" w:hAnsi="Segoe UI" w:cs="Segoe UI"/>
          <w:i/>
          <w:sz w:val="24"/>
          <w:szCs w:val="24"/>
        </w:rPr>
        <w:t xml:space="preserve">addenin Açıklamasının 8. paragrafı ve 12. </w:t>
      </w:r>
      <w:r w:rsidR="00B82FFD">
        <w:rPr>
          <w:rFonts w:ascii="Segoe UI" w:hAnsi="Segoe UI" w:cs="Segoe UI"/>
          <w:i/>
          <w:sz w:val="24"/>
          <w:szCs w:val="24"/>
        </w:rPr>
        <w:t>m</w:t>
      </w:r>
      <w:r w:rsidRPr="0049144B">
        <w:rPr>
          <w:rFonts w:ascii="Segoe UI" w:hAnsi="Segoe UI" w:cs="Segoe UI"/>
          <w:i/>
          <w:sz w:val="24"/>
          <w:szCs w:val="24"/>
        </w:rPr>
        <w:t xml:space="preserve">addenin Yorumunun 4. </w:t>
      </w:r>
      <w:r w:rsidR="00B82FFD">
        <w:rPr>
          <w:rFonts w:ascii="Segoe UI" w:hAnsi="Segoe UI" w:cs="Segoe UI"/>
          <w:i/>
          <w:sz w:val="24"/>
          <w:szCs w:val="24"/>
        </w:rPr>
        <w:t>p</w:t>
      </w:r>
      <w:r w:rsidRPr="0049144B">
        <w:rPr>
          <w:rFonts w:ascii="Segoe UI" w:hAnsi="Segoe UI" w:cs="Segoe UI"/>
          <w:i/>
          <w:sz w:val="24"/>
          <w:szCs w:val="24"/>
        </w:rPr>
        <w:t>aragrafı</w:t>
      </w:r>
      <w:r w:rsidR="00481D97" w:rsidRPr="0049144B">
        <w:rPr>
          <w:rFonts w:ascii="Segoe UI" w:hAnsi="Segoe UI" w:cs="Segoe UI"/>
          <w:i/>
          <w:sz w:val="24"/>
          <w:szCs w:val="24"/>
        </w:rPr>
        <w:t>).</w:t>
      </w:r>
      <w:r w:rsidRPr="0049144B">
        <w:rPr>
          <w:rFonts w:ascii="Segoe UI" w:hAnsi="Segoe UI" w:cs="Segoe UI"/>
          <w:i/>
          <w:sz w:val="24"/>
          <w:szCs w:val="24"/>
        </w:rPr>
        <w:t>”</w:t>
      </w:r>
    </w:p>
    <w:p w:rsidR="00B82FFD" w:rsidRPr="0049144B" w:rsidRDefault="00B82FFD" w:rsidP="0049144B">
      <w:pPr>
        <w:spacing w:after="0" w:line="240" w:lineRule="auto"/>
        <w:ind w:left="567" w:right="567"/>
        <w:jc w:val="both"/>
        <w:rPr>
          <w:rFonts w:ascii="Segoe UI" w:hAnsi="Segoe UI" w:cs="Segoe UI"/>
          <w:i/>
          <w:sz w:val="24"/>
          <w:szCs w:val="24"/>
        </w:rPr>
      </w:pPr>
    </w:p>
    <w:p w:rsidR="00335ACA" w:rsidRPr="0049144B" w:rsidRDefault="00FD73C5" w:rsidP="0049144B">
      <w:pPr>
        <w:spacing w:after="0" w:line="240" w:lineRule="auto"/>
        <w:jc w:val="both"/>
        <w:rPr>
          <w:rFonts w:ascii="Segoe UI" w:hAnsi="Segoe UI" w:cs="Segoe UI"/>
          <w:sz w:val="24"/>
          <w:szCs w:val="24"/>
        </w:rPr>
      </w:pPr>
      <w:r w:rsidRPr="0049144B">
        <w:rPr>
          <w:rFonts w:ascii="Segoe UI" w:hAnsi="Segoe UI" w:cs="Segoe UI"/>
          <w:b/>
          <w:sz w:val="24"/>
          <w:szCs w:val="24"/>
        </w:rPr>
        <w:t>(7)</w:t>
      </w:r>
      <w:r w:rsidRPr="0049144B">
        <w:rPr>
          <w:rFonts w:ascii="Segoe UI" w:hAnsi="Segoe UI" w:cs="Segoe UI"/>
          <w:sz w:val="24"/>
          <w:szCs w:val="24"/>
        </w:rPr>
        <w:t xml:space="preserve"> </w:t>
      </w:r>
      <w:r w:rsidR="00816ECC" w:rsidRPr="0049144B">
        <w:rPr>
          <w:rFonts w:ascii="Segoe UI" w:hAnsi="Segoe UI" w:cs="Segoe UI"/>
          <w:sz w:val="24"/>
          <w:szCs w:val="24"/>
        </w:rPr>
        <w:t>İntifa hakkı sahipliği</w:t>
      </w:r>
      <w:r w:rsidRPr="0049144B">
        <w:rPr>
          <w:rFonts w:ascii="Segoe UI" w:hAnsi="Segoe UI" w:cs="Segoe UI"/>
          <w:sz w:val="24"/>
          <w:szCs w:val="24"/>
        </w:rPr>
        <w:t xml:space="preserve"> kavramının anlamı OECD tarafından 1986 Kanal Şirketler Raporunda </w:t>
      </w:r>
      <w:r w:rsidR="0024790F" w:rsidRPr="0049144B">
        <w:rPr>
          <w:rFonts w:ascii="Segoe UI" w:hAnsi="Segoe UI" w:cs="Segoe UI"/>
          <w:sz w:val="24"/>
          <w:szCs w:val="24"/>
        </w:rPr>
        <w:t xml:space="preserve">(Conduit Companies Report of 1986) </w:t>
      </w:r>
      <w:r w:rsidRPr="0049144B">
        <w:rPr>
          <w:rFonts w:ascii="Segoe UI" w:hAnsi="Segoe UI" w:cs="Segoe UI"/>
          <w:sz w:val="24"/>
          <w:szCs w:val="24"/>
        </w:rPr>
        <w:t>tartışılmıştır. Bunun sonucunda, OECD Modeli</w:t>
      </w:r>
      <w:r w:rsidR="00816ECC" w:rsidRPr="0049144B">
        <w:rPr>
          <w:rFonts w:ascii="Segoe UI" w:hAnsi="Segoe UI" w:cs="Segoe UI"/>
          <w:sz w:val="24"/>
          <w:szCs w:val="24"/>
        </w:rPr>
        <w:t>’</w:t>
      </w:r>
      <w:r w:rsidRPr="0049144B">
        <w:rPr>
          <w:rFonts w:ascii="Segoe UI" w:hAnsi="Segoe UI" w:cs="Segoe UI"/>
          <w:sz w:val="24"/>
          <w:szCs w:val="24"/>
        </w:rPr>
        <w:t xml:space="preserve">nin 10, 11 ve 12. </w:t>
      </w:r>
      <w:r w:rsidR="00B82FFD">
        <w:rPr>
          <w:rFonts w:ascii="Segoe UI" w:hAnsi="Segoe UI" w:cs="Segoe UI"/>
          <w:sz w:val="24"/>
          <w:szCs w:val="24"/>
        </w:rPr>
        <w:t>m</w:t>
      </w:r>
      <w:r w:rsidRPr="0049144B">
        <w:rPr>
          <w:rFonts w:ascii="Segoe UI" w:hAnsi="Segoe UI" w:cs="Segoe UI"/>
          <w:sz w:val="24"/>
          <w:szCs w:val="24"/>
        </w:rPr>
        <w:t>addelerinin Yorumları 2003 yılında aşağıdaki</w:t>
      </w:r>
      <w:r w:rsidR="00816ECC" w:rsidRPr="0049144B">
        <w:rPr>
          <w:rFonts w:ascii="Segoe UI" w:hAnsi="Segoe UI" w:cs="Segoe UI"/>
          <w:sz w:val="24"/>
          <w:szCs w:val="24"/>
        </w:rPr>
        <w:t xml:space="preserve"> açıklamaları</w:t>
      </w:r>
      <w:r w:rsidRPr="0049144B">
        <w:rPr>
          <w:rFonts w:ascii="Segoe UI" w:hAnsi="Segoe UI" w:cs="Segoe UI"/>
          <w:sz w:val="24"/>
          <w:szCs w:val="24"/>
        </w:rPr>
        <w:t xml:space="preserve"> iç</w:t>
      </w:r>
      <w:r w:rsidR="00816ECC" w:rsidRPr="0049144B">
        <w:rPr>
          <w:rFonts w:ascii="Segoe UI" w:hAnsi="Segoe UI" w:cs="Segoe UI"/>
          <w:sz w:val="24"/>
          <w:szCs w:val="24"/>
        </w:rPr>
        <w:t>erecek şekilde değiştirilmiştir</w:t>
      </w:r>
      <w:r w:rsidRPr="0049144B">
        <w:rPr>
          <w:rFonts w:ascii="Segoe UI" w:hAnsi="Segoe UI" w:cs="Segoe UI"/>
          <w:sz w:val="24"/>
          <w:szCs w:val="24"/>
        </w:rPr>
        <w:t>:</w:t>
      </w:r>
    </w:p>
    <w:p w:rsidR="00654CF3" w:rsidRPr="0049144B" w:rsidRDefault="00654CF3" w:rsidP="0049144B">
      <w:pPr>
        <w:spacing w:after="0" w:line="240" w:lineRule="auto"/>
        <w:ind w:left="567" w:right="567"/>
        <w:jc w:val="both"/>
        <w:rPr>
          <w:rFonts w:ascii="Segoe UI" w:hAnsi="Segoe UI" w:cs="Segoe UI"/>
          <w:i/>
          <w:sz w:val="24"/>
          <w:szCs w:val="24"/>
        </w:rPr>
      </w:pPr>
      <w:r w:rsidRPr="0049144B">
        <w:rPr>
          <w:rFonts w:ascii="Segoe UI" w:hAnsi="Segoe UI" w:cs="Segoe UI"/>
          <w:i/>
          <w:sz w:val="24"/>
          <w:szCs w:val="24"/>
        </w:rPr>
        <w:t xml:space="preserve">“12. </w:t>
      </w:r>
      <w:r w:rsidR="0015173A" w:rsidRPr="0049144B">
        <w:rPr>
          <w:rFonts w:ascii="Segoe UI" w:hAnsi="Segoe UI" w:cs="Segoe UI"/>
          <w:i/>
          <w:sz w:val="24"/>
          <w:szCs w:val="24"/>
        </w:rPr>
        <w:t>İntifa hakkı sahipliği şar</w:t>
      </w:r>
      <w:r w:rsidRPr="0049144B">
        <w:rPr>
          <w:rFonts w:ascii="Segoe UI" w:hAnsi="Segoe UI" w:cs="Segoe UI"/>
          <w:i/>
          <w:sz w:val="24"/>
          <w:szCs w:val="24"/>
        </w:rPr>
        <w:t xml:space="preserve">tı, 10. </w:t>
      </w:r>
      <w:r w:rsidR="00B82FFD">
        <w:rPr>
          <w:rFonts w:ascii="Segoe UI" w:hAnsi="Segoe UI" w:cs="Segoe UI"/>
          <w:i/>
          <w:sz w:val="24"/>
          <w:szCs w:val="24"/>
        </w:rPr>
        <w:t>m</w:t>
      </w:r>
      <w:r w:rsidRPr="0049144B">
        <w:rPr>
          <w:rFonts w:ascii="Segoe UI" w:hAnsi="Segoe UI" w:cs="Segoe UI"/>
          <w:i/>
          <w:sz w:val="24"/>
          <w:szCs w:val="24"/>
        </w:rPr>
        <w:t xml:space="preserve">addenin 2. paragrafında, </w:t>
      </w:r>
      <w:r w:rsidR="00B82FFD">
        <w:rPr>
          <w:rFonts w:ascii="Segoe UI" w:hAnsi="Segoe UI" w:cs="Segoe UI"/>
          <w:i/>
          <w:sz w:val="24"/>
          <w:szCs w:val="24"/>
        </w:rPr>
        <w:t>m</w:t>
      </w:r>
      <w:r w:rsidRPr="0049144B">
        <w:rPr>
          <w:rFonts w:ascii="Segoe UI" w:hAnsi="Segoe UI" w:cs="Segoe UI"/>
          <w:i/>
          <w:sz w:val="24"/>
          <w:szCs w:val="24"/>
        </w:rPr>
        <w:t>addenin 1. paragrafında kullanıldığı şekliyle “bir mukime ödenen ... ödendi” kelimelerinin anlamlarını netleştirmek için getirilmiştir. Kaynak Devletin, yalnızca bu gelir, kaynak Devletin bir anlaşma akdetmiş olduğu bir Devletin bir mukimi tarafından derhal elde edilmiş olması nedeniyle, temettü geliri üzerindeki vergi haklarından vazgeçmek zorunda olmadığını açıkça ortaya koymaktadır. “</w:t>
      </w:r>
      <w:r w:rsidR="0015173A" w:rsidRPr="0049144B">
        <w:rPr>
          <w:rFonts w:ascii="Segoe UI" w:hAnsi="Segoe UI" w:cs="Segoe UI"/>
          <w:i/>
          <w:sz w:val="24"/>
          <w:szCs w:val="24"/>
        </w:rPr>
        <w:t>İntifa hakkı</w:t>
      </w:r>
      <w:r w:rsidRPr="0049144B">
        <w:rPr>
          <w:rFonts w:ascii="Segoe UI" w:hAnsi="Segoe UI" w:cs="Segoe UI"/>
          <w:i/>
          <w:sz w:val="24"/>
          <w:szCs w:val="24"/>
        </w:rPr>
        <w:t xml:space="preserve"> sahibi” terimi, dar bir teknik anlamda kullanılmamaktadır, bunun yerine, çifte vergilendirmeyi önleme ve</w:t>
      </w:r>
      <w:r w:rsidR="0015173A" w:rsidRPr="0049144B">
        <w:rPr>
          <w:rFonts w:ascii="Segoe UI" w:hAnsi="Segoe UI" w:cs="Segoe UI"/>
          <w:i/>
          <w:sz w:val="24"/>
          <w:szCs w:val="24"/>
        </w:rPr>
        <w:t xml:space="preserve"> vergi</w:t>
      </w:r>
      <w:r w:rsidRPr="0049144B">
        <w:rPr>
          <w:rFonts w:ascii="Segoe UI" w:hAnsi="Segoe UI" w:cs="Segoe UI"/>
          <w:i/>
          <w:sz w:val="24"/>
          <w:szCs w:val="24"/>
        </w:rPr>
        <w:t xml:space="preserve"> kaçakçılığın</w:t>
      </w:r>
      <w:r w:rsidR="0015173A" w:rsidRPr="0049144B">
        <w:rPr>
          <w:rFonts w:ascii="Segoe UI" w:hAnsi="Segoe UI" w:cs="Segoe UI"/>
          <w:i/>
          <w:sz w:val="24"/>
          <w:szCs w:val="24"/>
        </w:rPr>
        <w:t>ın</w:t>
      </w:r>
      <w:r w:rsidRPr="0049144B">
        <w:rPr>
          <w:rFonts w:ascii="Segoe UI" w:hAnsi="Segoe UI" w:cs="Segoe UI"/>
          <w:i/>
          <w:sz w:val="24"/>
          <w:szCs w:val="24"/>
        </w:rPr>
        <w:t xml:space="preserve"> ve </w:t>
      </w:r>
      <w:r w:rsidR="0015173A" w:rsidRPr="0049144B">
        <w:rPr>
          <w:rFonts w:ascii="Segoe UI" w:hAnsi="Segoe UI" w:cs="Segoe UI"/>
          <w:i/>
          <w:sz w:val="24"/>
          <w:szCs w:val="24"/>
        </w:rPr>
        <w:t xml:space="preserve">vergiden </w:t>
      </w:r>
      <w:r w:rsidRPr="0049144B">
        <w:rPr>
          <w:rFonts w:ascii="Segoe UI" w:hAnsi="Segoe UI" w:cs="Segoe UI"/>
          <w:i/>
          <w:sz w:val="24"/>
          <w:szCs w:val="24"/>
        </w:rPr>
        <w:t xml:space="preserve">kaçınmanın önlenmesi de </w:t>
      </w:r>
      <w:r w:rsidR="0015173A" w:rsidRPr="0049144B">
        <w:rPr>
          <w:rFonts w:ascii="Segoe UI" w:hAnsi="Segoe UI" w:cs="Segoe UI"/>
          <w:i/>
          <w:sz w:val="24"/>
          <w:szCs w:val="24"/>
        </w:rPr>
        <w:t>dâhil</w:t>
      </w:r>
      <w:r w:rsidRPr="0049144B">
        <w:rPr>
          <w:rFonts w:ascii="Segoe UI" w:hAnsi="Segoe UI" w:cs="Segoe UI"/>
          <w:i/>
          <w:sz w:val="24"/>
          <w:szCs w:val="24"/>
        </w:rPr>
        <w:t xml:space="preserve"> olmak üzere, kendi bağlamında ve Sözleşmenin amaç ve amaçları ışığında anlaşılmalıdır.</w:t>
      </w:r>
    </w:p>
    <w:p w:rsidR="00335ACA" w:rsidRDefault="00654CF3" w:rsidP="0049144B">
      <w:pPr>
        <w:spacing w:after="0" w:line="240" w:lineRule="auto"/>
        <w:ind w:left="567" w:right="567"/>
        <w:jc w:val="both"/>
        <w:rPr>
          <w:rFonts w:ascii="Segoe UI" w:hAnsi="Segoe UI" w:cs="Segoe UI"/>
          <w:i/>
          <w:sz w:val="24"/>
          <w:szCs w:val="24"/>
        </w:rPr>
      </w:pPr>
      <w:r w:rsidRPr="0049144B">
        <w:rPr>
          <w:rFonts w:ascii="Segoe UI" w:hAnsi="Segoe UI" w:cs="Segoe UI"/>
          <w:i/>
          <w:sz w:val="24"/>
          <w:szCs w:val="24"/>
        </w:rPr>
        <w:t>12.1</w:t>
      </w:r>
      <w:r w:rsidR="0015173A" w:rsidRPr="0049144B">
        <w:rPr>
          <w:rFonts w:ascii="Segoe UI" w:hAnsi="Segoe UI" w:cs="Segoe UI"/>
          <w:i/>
          <w:sz w:val="24"/>
          <w:szCs w:val="24"/>
        </w:rPr>
        <w:t>.</w:t>
      </w:r>
      <w:r w:rsidRPr="0049144B">
        <w:rPr>
          <w:rFonts w:ascii="Segoe UI" w:hAnsi="Segoe UI" w:cs="Segoe UI"/>
          <w:i/>
          <w:sz w:val="24"/>
          <w:szCs w:val="24"/>
        </w:rPr>
        <w:t xml:space="preserve"> </w:t>
      </w:r>
      <w:r w:rsidR="00835323" w:rsidRPr="0049144B">
        <w:rPr>
          <w:rFonts w:ascii="Segoe UI" w:hAnsi="Segoe UI" w:cs="Segoe UI"/>
          <w:i/>
          <w:sz w:val="24"/>
          <w:szCs w:val="24"/>
        </w:rPr>
        <w:t>Bir Akit Devlet mukimi tarafından acente veya vekil sıfatıyla hareket eden bir gelir kalemi elde edildiğinde, kaynak Devletin yalnızca geliri doğrudan elde eden kişinin diğer Akit Devletin bir mukimi olarak statüsü nedeniyle muafiyet sağlaması, Sözleşmenin amacı ve amacı ile tutarsız olacaktır.</w:t>
      </w:r>
      <w:r w:rsidRPr="0049144B">
        <w:rPr>
          <w:rFonts w:ascii="Segoe UI" w:hAnsi="Segoe UI" w:cs="Segoe UI"/>
          <w:i/>
          <w:sz w:val="24"/>
          <w:szCs w:val="24"/>
        </w:rPr>
        <w:t xml:space="preserve"> Bu durumda gelirin doğrudan alıcısı mukim olarak nitelendirilir, ancak bu statünün bir sonucu olarak potansiyel bir çifte vergilendirme ortaya çıkmaz, çünkü alıcı, mukim Devlette vergi açısından gelirin sahibi olarak muamele görmez. Bir Akit Devletin mukimi, bir acente veya vekil ilişkisi dışında, sadece </w:t>
      </w:r>
      <w:r w:rsidR="00835323" w:rsidRPr="0049144B">
        <w:rPr>
          <w:rFonts w:ascii="Segoe UI" w:hAnsi="Segoe UI" w:cs="Segoe UI"/>
          <w:i/>
          <w:sz w:val="24"/>
          <w:szCs w:val="24"/>
        </w:rPr>
        <w:t>aslında ilgili gelirin faydasını alan başka bir kişi için bir kanal görevi</w:t>
      </w:r>
      <w:r w:rsidRPr="0049144B">
        <w:rPr>
          <w:rFonts w:ascii="Segoe UI" w:hAnsi="Segoe UI" w:cs="Segoe UI"/>
          <w:i/>
          <w:sz w:val="24"/>
          <w:szCs w:val="24"/>
        </w:rPr>
        <w:t xml:space="preserve"> görürse, kaynak Devletin yardım veya muafiyet sağlaması, Sözleşmenin </w:t>
      </w:r>
      <w:r w:rsidR="00835323" w:rsidRPr="0049144B">
        <w:rPr>
          <w:rFonts w:ascii="Segoe UI" w:hAnsi="Segoe UI" w:cs="Segoe UI"/>
          <w:i/>
          <w:sz w:val="24"/>
          <w:szCs w:val="24"/>
        </w:rPr>
        <w:t>hedefi</w:t>
      </w:r>
      <w:r w:rsidRPr="0049144B">
        <w:rPr>
          <w:rFonts w:ascii="Segoe UI" w:hAnsi="Segoe UI" w:cs="Segoe UI"/>
          <w:i/>
          <w:sz w:val="24"/>
          <w:szCs w:val="24"/>
        </w:rPr>
        <w:t xml:space="preserve"> ve amacı ile aynı derecede tutarsız olacaktır. Bu nedenlerle, Mali İşler Komitesi</w:t>
      </w:r>
      <w:r w:rsidR="006B1200" w:rsidRPr="0049144B">
        <w:rPr>
          <w:rFonts w:ascii="Segoe UI" w:hAnsi="Segoe UI" w:cs="Segoe UI"/>
          <w:i/>
          <w:sz w:val="24"/>
          <w:szCs w:val="24"/>
        </w:rPr>
        <w:t>’</w:t>
      </w:r>
      <w:r w:rsidRPr="0049144B">
        <w:rPr>
          <w:rFonts w:ascii="Segoe UI" w:hAnsi="Segoe UI" w:cs="Segoe UI"/>
          <w:i/>
          <w:sz w:val="24"/>
          <w:szCs w:val="24"/>
        </w:rPr>
        <w:t xml:space="preserve">nin </w:t>
      </w:r>
      <w:r w:rsidR="006B1200" w:rsidRPr="0049144B">
        <w:rPr>
          <w:rFonts w:ascii="Segoe UI" w:hAnsi="Segoe UI" w:cs="Segoe UI"/>
          <w:i/>
          <w:sz w:val="24"/>
          <w:szCs w:val="24"/>
        </w:rPr>
        <w:t>“</w:t>
      </w:r>
      <w:r w:rsidRPr="0049144B">
        <w:rPr>
          <w:rFonts w:ascii="Segoe UI" w:hAnsi="Segoe UI" w:cs="Segoe UI"/>
          <w:i/>
          <w:sz w:val="24"/>
          <w:szCs w:val="24"/>
        </w:rPr>
        <w:t>Çifte Vergilendirme Anlaşmaları ve Kanal Şirketlerinin Kullanımı</w:t>
      </w:r>
      <w:r w:rsidR="006B1200" w:rsidRPr="0049144B">
        <w:rPr>
          <w:rFonts w:ascii="Segoe UI" w:hAnsi="Segoe UI" w:cs="Segoe UI"/>
          <w:i/>
          <w:sz w:val="24"/>
          <w:szCs w:val="24"/>
        </w:rPr>
        <w:t>”</w:t>
      </w:r>
      <w:r w:rsidRPr="0049144B">
        <w:rPr>
          <w:rFonts w:ascii="Segoe UI" w:hAnsi="Segoe UI" w:cs="Segoe UI"/>
          <w:i/>
          <w:sz w:val="24"/>
          <w:szCs w:val="24"/>
        </w:rPr>
        <w:t xml:space="preserve"> </w:t>
      </w:r>
      <w:r w:rsidR="00C94E48" w:rsidRPr="0049144B">
        <w:rPr>
          <w:rFonts w:ascii="Segoe UI" w:hAnsi="Segoe UI" w:cs="Segoe UI"/>
          <w:i/>
          <w:sz w:val="24"/>
          <w:szCs w:val="24"/>
        </w:rPr>
        <w:t xml:space="preserve">(Double Taxation Conventions and the Use of Conduit Companies) </w:t>
      </w:r>
      <w:r w:rsidRPr="0049144B">
        <w:rPr>
          <w:rFonts w:ascii="Segoe UI" w:hAnsi="Segoe UI" w:cs="Segoe UI"/>
          <w:i/>
          <w:sz w:val="24"/>
          <w:szCs w:val="24"/>
        </w:rPr>
        <w:t>başlıklı raporu, bir kanal şirketinin, resmi sahibi olsa da, pratik</w:t>
      </w:r>
      <w:r w:rsidR="00165B65" w:rsidRPr="0049144B">
        <w:rPr>
          <w:rFonts w:ascii="Segoe UI" w:hAnsi="Segoe UI" w:cs="Segoe UI"/>
          <w:i/>
          <w:sz w:val="24"/>
          <w:szCs w:val="24"/>
        </w:rPr>
        <w:t xml:space="preserve"> bir mesele olarak, ilgili gelire </w:t>
      </w:r>
      <w:r w:rsidR="00E704D7" w:rsidRPr="0049144B">
        <w:rPr>
          <w:rFonts w:ascii="Segoe UI" w:hAnsi="Segoe UI" w:cs="Segoe UI"/>
          <w:i/>
          <w:sz w:val="24"/>
          <w:szCs w:val="24"/>
        </w:rPr>
        <w:t>ilişkin</w:t>
      </w:r>
      <w:r w:rsidR="00165B65" w:rsidRPr="0049144B">
        <w:rPr>
          <w:rFonts w:ascii="Segoe UI" w:hAnsi="Segoe UI" w:cs="Segoe UI"/>
          <w:i/>
          <w:sz w:val="24"/>
          <w:szCs w:val="24"/>
        </w:rPr>
        <w:t xml:space="preserve"> olarak, kendisini ilgili taraflar adına hareket eden bir mütevelli veya yönetici yapan çok dar yetkilere sahiptir.</w:t>
      </w:r>
      <w:r w:rsidRPr="0049144B">
        <w:rPr>
          <w:rFonts w:ascii="Segoe UI" w:hAnsi="Segoe UI" w:cs="Segoe UI"/>
          <w:i/>
          <w:sz w:val="24"/>
          <w:szCs w:val="24"/>
        </w:rPr>
        <w:t>”</w:t>
      </w:r>
    </w:p>
    <w:p w:rsidR="00B82FFD" w:rsidRPr="0049144B" w:rsidRDefault="00B82FFD" w:rsidP="0049144B">
      <w:pPr>
        <w:spacing w:after="0" w:line="240" w:lineRule="auto"/>
        <w:ind w:left="567" w:right="567"/>
        <w:jc w:val="both"/>
        <w:rPr>
          <w:rFonts w:ascii="Segoe UI" w:hAnsi="Segoe UI" w:cs="Segoe UI"/>
          <w:i/>
          <w:sz w:val="24"/>
          <w:szCs w:val="24"/>
        </w:rPr>
      </w:pPr>
    </w:p>
    <w:p w:rsidR="00335ACA" w:rsidRDefault="00BC06F5" w:rsidP="0049144B">
      <w:pPr>
        <w:spacing w:after="0" w:line="240" w:lineRule="auto"/>
        <w:jc w:val="both"/>
        <w:rPr>
          <w:rFonts w:ascii="Segoe UI" w:hAnsi="Segoe UI" w:cs="Segoe UI"/>
          <w:sz w:val="24"/>
          <w:szCs w:val="24"/>
        </w:rPr>
      </w:pPr>
      <w:r w:rsidRPr="0049144B">
        <w:rPr>
          <w:rFonts w:ascii="Segoe UI" w:hAnsi="Segoe UI" w:cs="Segoe UI"/>
          <w:b/>
          <w:sz w:val="24"/>
          <w:szCs w:val="24"/>
        </w:rPr>
        <w:t>(8)</w:t>
      </w:r>
      <w:r w:rsidRPr="0049144B">
        <w:rPr>
          <w:rFonts w:ascii="Segoe UI" w:hAnsi="Segoe UI" w:cs="Segoe UI"/>
          <w:sz w:val="24"/>
          <w:szCs w:val="24"/>
        </w:rPr>
        <w:t xml:space="preserve"> OECD Modelinin Değiştirilmiş Yorumu 2003 yılına kadar kabul edilmediğinden, 2001 tarihli BM Model Sözleşmesi, OECD Modelindeki önceki, daha kısa açıklamayı alıntılamaktadır (bkz. Madde 11).</w:t>
      </w:r>
    </w:p>
    <w:p w:rsidR="00B82FFD" w:rsidRPr="0049144B" w:rsidRDefault="00B82FFD" w:rsidP="0049144B">
      <w:pPr>
        <w:spacing w:after="0" w:line="240" w:lineRule="auto"/>
        <w:jc w:val="both"/>
        <w:rPr>
          <w:rFonts w:ascii="Segoe UI" w:hAnsi="Segoe UI" w:cs="Segoe UI"/>
          <w:sz w:val="24"/>
          <w:szCs w:val="24"/>
        </w:rPr>
      </w:pPr>
    </w:p>
    <w:p w:rsidR="000B4E60" w:rsidRPr="0049144B" w:rsidRDefault="000B4E60" w:rsidP="0049144B">
      <w:pPr>
        <w:spacing w:after="0" w:line="240" w:lineRule="auto"/>
        <w:jc w:val="both"/>
        <w:rPr>
          <w:rFonts w:ascii="Segoe UI" w:hAnsi="Segoe UI" w:cs="Segoe UI"/>
          <w:b/>
          <w:sz w:val="24"/>
          <w:szCs w:val="24"/>
        </w:rPr>
      </w:pPr>
      <w:r w:rsidRPr="0049144B">
        <w:rPr>
          <w:rFonts w:ascii="Segoe UI" w:hAnsi="Segoe UI" w:cs="Segoe UI"/>
          <w:b/>
          <w:sz w:val="24"/>
          <w:szCs w:val="24"/>
        </w:rPr>
        <w:t>“İntifa hakkı sahibi” teriminin yorumlanması</w:t>
      </w:r>
      <w:r w:rsidR="00B737A1" w:rsidRPr="0049144B">
        <w:rPr>
          <w:rFonts w:ascii="Segoe UI" w:hAnsi="Segoe UI" w:cs="Segoe UI"/>
          <w:b/>
          <w:sz w:val="24"/>
          <w:szCs w:val="24"/>
        </w:rPr>
        <w:t xml:space="preserve"> (The interpretation of the term “beneficial owner”)</w:t>
      </w:r>
    </w:p>
    <w:p w:rsidR="000B4E60" w:rsidRPr="0049144B" w:rsidRDefault="000B4E60" w:rsidP="0049144B">
      <w:pPr>
        <w:spacing w:after="0" w:line="240" w:lineRule="auto"/>
        <w:jc w:val="both"/>
        <w:rPr>
          <w:rFonts w:ascii="Segoe UI" w:hAnsi="Segoe UI" w:cs="Segoe UI"/>
          <w:sz w:val="24"/>
          <w:szCs w:val="24"/>
        </w:rPr>
      </w:pPr>
      <w:r w:rsidRPr="0049144B">
        <w:rPr>
          <w:rFonts w:ascii="Segoe UI" w:hAnsi="Segoe UI" w:cs="Segoe UI"/>
          <w:b/>
          <w:sz w:val="24"/>
          <w:szCs w:val="24"/>
        </w:rPr>
        <w:t>(9)</w:t>
      </w:r>
      <w:r w:rsidRPr="0049144B">
        <w:rPr>
          <w:rFonts w:ascii="Segoe UI" w:hAnsi="Segoe UI" w:cs="Segoe UI"/>
          <w:sz w:val="24"/>
          <w:szCs w:val="24"/>
        </w:rPr>
        <w:t xml:space="preserve"> </w:t>
      </w:r>
      <w:r w:rsidR="00AA45BB" w:rsidRPr="0049144B">
        <w:rPr>
          <w:rFonts w:ascii="Segoe UI" w:hAnsi="Segoe UI" w:cs="Segoe UI"/>
          <w:sz w:val="24"/>
          <w:szCs w:val="24"/>
        </w:rPr>
        <w:t>İntifa hakkı sahipliği</w:t>
      </w:r>
      <w:r w:rsidRPr="0049144B">
        <w:rPr>
          <w:rFonts w:ascii="Segoe UI" w:hAnsi="Segoe UI" w:cs="Segoe UI"/>
          <w:sz w:val="24"/>
          <w:szCs w:val="24"/>
        </w:rPr>
        <w:t xml:space="preserve"> kavramı, 1960</w:t>
      </w:r>
      <w:r w:rsidR="00AA45BB" w:rsidRPr="0049144B">
        <w:rPr>
          <w:rFonts w:ascii="Segoe UI" w:hAnsi="Segoe UI" w:cs="Segoe UI"/>
          <w:sz w:val="24"/>
          <w:szCs w:val="24"/>
        </w:rPr>
        <w:t>’</w:t>
      </w:r>
      <w:r w:rsidRPr="0049144B">
        <w:rPr>
          <w:rFonts w:ascii="Segoe UI" w:hAnsi="Segoe UI" w:cs="Segoe UI"/>
          <w:sz w:val="24"/>
          <w:szCs w:val="24"/>
        </w:rPr>
        <w:t>lardan beri çifte vergilendirme anlaşmalarında kullanılmasına rağmen, kesin anlamı belirsizliğini koru</w:t>
      </w:r>
      <w:r w:rsidR="00AA45BB" w:rsidRPr="0049144B">
        <w:rPr>
          <w:rFonts w:ascii="Segoe UI" w:hAnsi="Segoe UI" w:cs="Segoe UI"/>
          <w:sz w:val="24"/>
          <w:szCs w:val="24"/>
        </w:rPr>
        <w:t>maktadı</w:t>
      </w:r>
      <w:r w:rsidRPr="0049144B">
        <w:rPr>
          <w:rFonts w:ascii="Segoe UI" w:hAnsi="Segoe UI" w:cs="Segoe UI"/>
          <w:sz w:val="24"/>
          <w:szCs w:val="24"/>
        </w:rPr>
        <w:t xml:space="preserve">r. Bu, Alt Komitenin ve Uzmanlar Komitesinin, kavramın BM Model Sözleşmesinin diğer Maddelerini de kapsayacak şekilde genişletilip genişletilmeyeceğine karar verirken dikkate alması gereken önemli bir faktördür. Terimin anlamı belirsiz kalırsa, terimin diğer Maddeleri kapsayacak şekilde genişletilmesinin sonuçları da aynı şekilde belirsiz olacaktır. Terimin, sadece adayları ve temsilcileri hariç tutmak için dar bir kapsamı olabilir, böylece terimin </w:t>
      </w:r>
      <w:r w:rsidR="00AA45BB" w:rsidRPr="0049144B">
        <w:rPr>
          <w:rFonts w:ascii="Segoe UI" w:hAnsi="Segoe UI" w:cs="Segoe UI"/>
          <w:sz w:val="24"/>
          <w:szCs w:val="24"/>
        </w:rPr>
        <w:t>dâhil</w:t>
      </w:r>
      <w:r w:rsidRPr="0049144B">
        <w:rPr>
          <w:rFonts w:ascii="Segoe UI" w:hAnsi="Segoe UI" w:cs="Segoe UI"/>
          <w:sz w:val="24"/>
          <w:szCs w:val="24"/>
        </w:rPr>
        <w:t xml:space="preserve"> edilmesi, anlaşmaların uygunsuz kullanımıyla mücadele yoluyla nispeten daha az fayda sağlayabilir; öte yandan, terim geniş bir yoruma sahip olabilir, bu durumda bir anlaşmayı uygunsuz şekilde kullandığı düşünülmeyebilecek bazı kişileri dışarıda bırakabilir. Bu, kavramın kullanımının Model Sözleşmenin diğer Maddelerine genişletilmesi açısından bir risktir.</w:t>
      </w:r>
    </w:p>
    <w:p w:rsidR="00B82FFD" w:rsidRDefault="00B82FFD" w:rsidP="0049144B">
      <w:pPr>
        <w:spacing w:after="0" w:line="240" w:lineRule="auto"/>
        <w:jc w:val="both"/>
        <w:rPr>
          <w:rFonts w:ascii="Segoe UI" w:hAnsi="Segoe UI" w:cs="Segoe UI"/>
          <w:b/>
          <w:sz w:val="24"/>
          <w:szCs w:val="24"/>
        </w:rPr>
      </w:pPr>
    </w:p>
    <w:p w:rsidR="000B4E60" w:rsidRPr="0049144B" w:rsidRDefault="000B4E60" w:rsidP="0049144B">
      <w:pPr>
        <w:spacing w:after="0" w:line="240" w:lineRule="auto"/>
        <w:jc w:val="both"/>
        <w:rPr>
          <w:rFonts w:ascii="Segoe UI" w:hAnsi="Segoe UI" w:cs="Segoe UI"/>
          <w:sz w:val="24"/>
          <w:szCs w:val="24"/>
        </w:rPr>
      </w:pPr>
      <w:r w:rsidRPr="0049144B">
        <w:rPr>
          <w:rFonts w:ascii="Segoe UI" w:hAnsi="Segoe UI" w:cs="Segoe UI"/>
          <w:b/>
          <w:sz w:val="24"/>
          <w:szCs w:val="24"/>
        </w:rPr>
        <w:t>(10)</w:t>
      </w:r>
      <w:r w:rsidRPr="0049144B">
        <w:rPr>
          <w:rFonts w:ascii="Segoe UI" w:hAnsi="Segoe UI" w:cs="Segoe UI"/>
          <w:sz w:val="24"/>
          <w:szCs w:val="24"/>
        </w:rPr>
        <w:t xml:space="preserve"> </w:t>
      </w:r>
      <w:r w:rsidR="004E6BD7" w:rsidRPr="0049144B">
        <w:rPr>
          <w:rFonts w:ascii="Segoe UI" w:hAnsi="Segoe UI" w:cs="Segoe UI"/>
          <w:sz w:val="24"/>
          <w:szCs w:val="24"/>
        </w:rPr>
        <w:t xml:space="preserve">İntifa hakkı sahipliği </w:t>
      </w:r>
      <w:r w:rsidRPr="0049144B">
        <w:rPr>
          <w:rFonts w:ascii="Segoe UI" w:hAnsi="Segoe UI" w:cs="Segoe UI"/>
          <w:sz w:val="24"/>
          <w:szCs w:val="24"/>
        </w:rPr>
        <w:t>kavramının yorumlanmasıyla ilgili bazı temel sorunlar çözülmemiştir.</w:t>
      </w:r>
    </w:p>
    <w:p w:rsidR="00B82FFD" w:rsidRDefault="00B82FFD" w:rsidP="0049144B">
      <w:pPr>
        <w:spacing w:after="0" w:line="240" w:lineRule="auto"/>
        <w:jc w:val="both"/>
        <w:rPr>
          <w:rFonts w:ascii="Segoe UI" w:hAnsi="Segoe UI" w:cs="Segoe UI"/>
          <w:b/>
          <w:sz w:val="24"/>
          <w:szCs w:val="24"/>
        </w:rPr>
      </w:pPr>
    </w:p>
    <w:p w:rsidR="0050149B" w:rsidRPr="0049144B" w:rsidRDefault="000B4E60" w:rsidP="0049144B">
      <w:pPr>
        <w:spacing w:after="0" w:line="240" w:lineRule="auto"/>
        <w:jc w:val="both"/>
        <w:rPr>
          <w:rFonts w:ascii="Segoe UI" w:hAnsi="Segoe UI" w:cs="Segoe UI"/>
          <w:sz w:val="24"/>
          <w:szCs w:val="24"/>
        </w:rPr>
      </w:pPr>
      <w:r w:rsidRPr="0049144B">
        <w:rPr>
          <w:rFonts w:ascii="Segoe UI" w:hAnsi="Segoe UI" w:cs="Segoe UI"/>
          <w:b/>
          <w:sz w:val="24"/>
          <w:szCs w:val="24"/>
        </w:rPr>
        <w:t>(11)</w:t>
      </w:r>
      <w:r w:rsidRPr="0049144B">
        <w:rPr>
          <w:rFonts w:ascii="Segoe UI" w:hAnsi="Segoe UI" w:cs="Segoe UI"/>
          <w:sz w:val="24"/>
          <w:szCs w:val="24"/>
        </w:rPr>
        <w:t xml:space="preserve"> İlk olarak, Sözleşmede tanımlanmayan bir terim olan “</w:t>
      </w:r>
      <w:r w:rsidR="00143BDE" w:rsidRPr="0049144B">
        <w:rPr>
          <w:rFonts w:ascii="Segoe UI" w:hAnsi="Segoe UI" w:cs="Segoe UI"/>
          <w:sz w:val="24"/>
          <w:szCs w:val="24"/>
        </w:rPr>
        <w:t>intifa hakkı sahibi/lehd</w:t>
      </w:r>
      <w:r w:rsidR="004E6BD7" w:rsidRPr="0049144B">
        <w:rPr>
          <w:rFonts w:ascii="Segoe UI" w:hAnsi="Segoe UI" w:cs="Segoe UI"/>
          <w:sz w:val="24"/>
          <w:szCs w:val="24"/>
        </w:rPr>
        <w:t>ar</w:t>
      </w:r>
      <w:r w:rsidRPr="0049144B">
        <w:rPr>
          <w:rFonts w:ascii="Segoe UI" w:hAnsi="Segoe UI" w:cs="Segoe UI"/>
          <w:sz w:val="24"/>
          <w:szCs w:val="24"/>
        </w:rPr>
        <w:t>” terimi, Model Sözleşmenin 3(2) Maddesi uyarınca anlamını ilgili Sözleşmeci Devletin iç hukukundan mı alıyor? Alternatif olarak, bu, terimin iç hukuktaki anlamının kullanılmamasını “bağlam aksini gerektirdiğinde” bir durum mudur? Eğer öyleyse, “</w:t>
      </w:r>
      <w:r w:rsidR="004E6BD7" w:rsidRPr="0049144B">
        <w:rPr>
          <w:rFonts w:ascii="Segoe UI" w:hAnsi="Segoe UI" w:cs="Segoe UI"/>
          <w:sz w:val="24"/>
          <w:szCs w:val="24"/>
        </w:rPr>
        <w:t>intifa hakkı sahibi/</w:t>
      </w:r>
      <w:r w:rsidRPr="0049144B">
        <w:rPr>
          <w:rFonts w:ascii="Segoe UI" w:hAnsi="Segoe UI" w:cs="Segoe UI"/>
          <w:sz w:val="24"/>
          <w:szCs w:val="24"/>
        </w:rPr>
        <w:t>leh</w:t>
      </w:r>
      <w:r w:rsidR="00143BDE" w:rsidRPr="0049144B">
        <w:rPr>
          <w:rFonts w:ascii="Segoe UI" w:hAnsi="Segoe UI" w:cs="Segoe UI"/>
          <w:sz w:val="24"/>
          <w:szCs w:val="24"/>
        </w:rPr>
        <w:t>d</w:t>
      </w:r>
      <w:r w:rsidRPr="0049144B">
        <w:rPr>
          <w:rFonts w:ascii="Segoe UI" w:hAnsi="Segoe UI" w:cs="Segoe UI"/>
          <w:sz w:val="24"/>
          <w:szCs w:val="24"/>
        </w:rPr>
        <w:t>ar” teriminin, örneğin 10, 11 ve 12. Maddelere ilişkin Açıklamaların terimlerinden tespit edilecek “uluslararası mali anlamı” var mı?</w:t>
      </w:r>
    </w:p>
    <w:p w:rsidR="00B82FFD" w:rsidRDefault="00B82FFD" w:rsidP="0049144B">
      <w:pPr>
        <w:spacing w:after="0" w:line="240" w:lineRule="auto"/>
        <w:jc w:val="both"/>
        <w:rPr>
          <w:rFonts w:ascii="Segoe UI" w:hAnsi="Segoe UI" w:cs="Segoe UI"/>
          <w:b/>
          <w:sz w:val="24"/>
          <w:szCs w:val="24"/>
        </w:rPr>
      </w:pPr>
    </w:p>
    <w:p w:rsidR="00511421" w:rsidRPr="0049144B" w:rsidRDefault="00511421" w:rsidP="0049144B">
      <w:pPr>
        <w:spacing w:after="0" w:line="240" w:lineRule="auto"/>
        <w:jc w:val="both"/>
        <w:rPr>
          <w:rFonts w:ascii="Segoe UI" w:hAnsi="Segoe UI" w:cs="Segoe UI"/>
          <w:sz w:val="24"/>
          <w:szCs w:val="24"/>
        </w:rPr>
      </w:pPr>
      <w:r w:rsidRPr="0049144B">
        <w:rPr>
          <w:rFonts w:ascii="Segoe UI" w:hAnsi="Segoe UI" w:cs="Segoe UI"/>
          <w:b/>
          <w:sz w:val="24"/>
          <w:szCs w:val="24"/>
        </w:rPr>
        <w:t>(12)</w:t>
      </w:r>
      <w:r w:rsidRPr="0049144B">
        <w:rPr>
          <w:rFonts w:ascii="Segoe UI" w:hAnsi="Segoe UI" w:cs="Segoe UI"/>
          <w:sz w:val="24"/>
          <w:szCs w:val="24"/>
        </w:rPr>
        <w:t xml:space="preserve"> İkinci olarak, </w:t>
      </w:r>
      <w:r w:rsidR="00723204" w:rsidRPr="0049144B">
        <w:rPr>
          <w:rFonts w:ascii="Segoe UI" w:hAnsi="Segoe UI" w:cs="Segoe UI"/>
          <w:sz w:val="24"/>
          <w:szCs w:val="24"/>
        </w:rPr>
        <w:t xml:space="preserve">intifa hakkı kavramı, yalnızca bir vekilin, acentenin veya başka bir kanalın </w:t>
      </w:r>
      <w:r w:rsidR="00EA28DB" w:rsidRPr="0049144B">
        <w:rPr>
          <w:rFonts w:ascii="Segoe UI" w:hAnsi="Segoe UI" w:cs="Segoe UI"/>
          <w:sz w:val="24"/>
          <w:szCs w:val="24"/>
        </w:rPr>
        <w:t xml:space="preserve">(yolun) </w:t>
      </w:r>
      <w:r w:rsidR="00723204" w:rsidRPr="0049144B">
        <w:rPr>
          <w:rFonts w:ascii="Segoe UI" w:hAnsi="Segoe UI" w:cs="Segoe UI"/>
          <w:sz w:val="24"/>
          <w:szCs w:val="24"/>
        </w:rPr>
        <w:t xml:space="preserve">dayatılmasıyla açık anlaşma alışverişi durumlarını hariç tutmak için tasarlanmış, dar ve </w:t>
      </w:r>
      <w:r w:rsidR="00C2724F" w:rsidRPr="0049144B">
        <w:rPr>
          <w:rFonts w:ascii="Segoe UI" w:hAnsi="Segoe UI" w:cs="Segoe UI"/>
          <w:sz w:val="24"/>
          <w:szCs w:val="24"/>
        </w:rPr>
        <w:t>özellikli</w:t>
      </w:r>
      <w:r w:rsidR="00723204" w:rsidRPr="0049144B">
        <w:rPr>
          <w:rFonts w:ascii="Segoe UI" w:hAnsi="Segoe UI" w:cs="Segoe UI"/>
          <w:sz w:val="24"/>
          <w:szCs w:val="24"/>
        </w:rPr>
        <w:t xml:space="preserve"> bir kötüye kullanımı önleme kuralı mıdır</w:t>
      </w:r>
      <w:r w:rsidRPr="0049144B">
        <w:rPr>
          <w:rFonts w:ascii="Segoe UI" w:hAnsi="Segoe UI" w:cs="Segoe UI"/>
          <w:sz w:val="24"/>
          <w:szCs w:val="24"/>
        </w:rPr>
        <w:t xml:space="preserve"> (gelirden ve bu nedenle, hiçbir şekilde intifa hakkı sahibi olarak kabul edilemez)? Alternatif olarak, </w:t>
      </w:r>
      <w:r w:rsidR="00723204" w:rsidRPr="0049144B">
        <w:rPr>
          <w:rFonts w:ascii="Segoe UI" w:hAnsi="Segoe UI" w:cs="Segoe UI"/>
          <w:sz w:val="24"/>
          <w:szCs w:val="24"/>
        </w:rPr>
        <w:t>intifa hakkı sahipliği</w:t>
      </w:r>
      <w:r w:rsidRPr="0049144B">
        <w:rPr>
          <w:rFonts w:ascii="Segoe UI" w:hAnsi="Segoe UI" w:cs="Segoe UI"/>
          <w:sz w:val="24"/>
          <w:szCs w:val="24"/>
        </w:rPr>
        <w:t xml:space="preserve"> kavramı, </w:t>
      </w:r>
      <w:r w:rsidR="00723204" w:rsidRPr="0049144B">
        <w:rPr>
          <w:rFonts w:ascii="Segoe UI" w:hAnsi="Segoe UI" w:cs="Segoe UI"/>
          <w:sz w:val="24"/>
          <w:szCs w:val="24"/>
        </w:rPr>
        <w:t>a</w:t>
      </w:r>
      <w:r w:rsidRPr="0049144B">
        <w:rPr>
          <w:rFonts w:ascii="Segoe UI" w:hAnsi="Segoe UI" w:cs="Segoe UI"/>
          <w:sz w:val="24"/>
          <w:szCs w:val="24"/>
        </w:rPr>
        <w:t>lışveriş yoluyla vergi anlaşmalarının kötüye kullanılmasına karşı koymak için tasarlanmış genel bir ilke midir?</w:t>
      </w:r>
    </w:p>
    <w:p w:rsidR="00B82FFD" w:rsidRDefault="00B82FFD" w:rsidP="0049144B">
      <w:pPr>
        <w:spacing w:after="0" w:line="240" w:lineRule="auto"/>
        <w:jc w:val="both"/>
        <w:rPr>
          <w:rFonts w:ascii="Segoe UI" w:hAnsi="Segoe UI" w:cs="Segoe UI"/>
          <w:b/>
          <w:sz w:val="24"/>
          <w:szCs w:val="24"/>
        </w:rPr>
      </w:pPr>
    </w:p>
    <w:p w:rsidR="0050149B" w:rsidRPr="0049144B" w:rsidRDefault="00511421" w:rsidP="0049144B">
      <w:pPr>
        <w:spacing w:after="0" w:line="240" w:lineRule="auto"/>
        <w:jc w:val="both"/>
        <w:rPr>
          <w:rFonts w:ascii="Segoe UI" w:hAnsi="Segoe UI" w:cs="Segoe UI"/>
          <w:sz w:val="24"/>
          <w:szCs w:val="24"/>
        </w:rPr>
      </w:pPr>
      <w:r w:rsidRPr="0049144B">
        <w:rPr>
          <w:rFonts w:ascii="Segoe UI" w:hAnsi="Segoe UI" w:cs="Segoe UI"/>
          <w:b/>
          <w:sz w:val="24"/>
          <w:szCs w:val="24"/>
        </w:rPr>
        <w:t>(13)</w:t>
      </w:r>
      <w:r w:rsidRPr="0049144B">
        <w:rPr>
          <w:rFonts w:ascii="Segoe UI" w:hAnsi="Segoe UI" w:cs="Segoe UI"/>
          <w:sz w:val="24"/>
          <w:szCs w:val="24"/>
        </w:rPr>
        <w:t xml:space="preserve"> Bu iki konudaki kişisel görüşüm aşağıdaki gibidir. </w:t>
      </w:r>
      <w:r w:rsidR="00723204" w:rsidRPr="0049144B">
        <w:rPr>
          <w:rFonts w:ascii="Segoe UI" w:hAnsi="Segoe UI" w:cs="Segoe UI"/>
          <w:sz w:val="24"/>
          <w:szCs w:val="24"/>
        </w:rPr>
        <w:t>“</w:t>
      </w:r>
      <w:r w:rsidRPr="0049144B">
        <w:rPr>
          <w:rFonts w:ascii="Segoe UI" w:hAnsi="Segoe UI" w:cs="Segoe UI"/>
          <w:sz w:val="24"/>
          <w:szCs w:val="24"/>
        </w:rPr>
        <w:t>İ</w:t>
      </w:r>
      <w:r w:rsidR="00723204" w:rsidRPr="0049144B">
        <w:rPr>
          <w:rFonts w:ascii="Segoe UI" w:hAnsi="Segoe UI" w:cs="Segoe UI"/>
          <w:sz w:val="24"/>
          <w:szCs w:val="24"/>
        </w:rPr>
        <w:t>ntifa</w:t>
      </w:r>
      <w:r w:rsidRPr="0049144B">
        <w:rPr>
          <w:rFonts w:ascii="Segoe UI" w:hAnsi="Segoe UI" w:cs="Segoe UI"/>
          <w:sz w:val="24"/>
          <w:szCs w:val="24"/>
        </w:rPr>
        <w:t xml:space="preserve"> sahibi</w:t>
      </w:r>
      <w:r w:rsidR="00723204" w:rsidRPr="0049144B">
        <w:rPr>
          <w:rFonts w:ascii="Segoe UI" w:hAnsi="Segoe UI" w:cs="Segoe UI"/>
          <w:sz w:val="24"/>
          <w:szCs w:val="24"/>
        </w:rPr>
        <w:t>”</w:t>
      </w:r>
      <w:r w:rsidRPr="0049144B">
        <w:rPr>
          <w:rFonts w:ascii="Segoe UI" w:hAnsi="Segoe UI" w:cs="Segoe UI"/>
          <w:sz w:val="24"/>
          <w:szCs w:val="24"/>
        </w:rPr>
        <w:t xml:space="preserve"> terimi, </w:t>
      </w:r>
      <w:r w:rsidR="00723204" w:rsidRPr="0049144B">
        <w:rPr>
          <w:rFonts w:ascii="Segoe UI" w:hAnsi="Segoe UI" w:cs="Segoe UI"/>
          <w:sz w:val="24"/>
          <w:szCs w:val="24"/>
        </w:rPr>
        <w:t>“</w:t>
      </w:r>
      <w:r w:rsidRPr="0049144B">
        <w:rPr>
          <w:rFonts w:ascii="Segoe UI" w:hAnsi="Segoe UI" w:cs="Segoe UI"/>
          <w:sz w:val="24"/>
          <w:szCs w:val="24"/>
        </w:rPr>
        <w:t>uluslararası mali anlam</w:t>
      </w:r>
      <w:r w:rsidR="00723204" w:rsidRPr="0049144B">
        <w:rPr>
          <w:rFonts w:ascii="Segoe UI" w:hAnsi="Segoe UI" w:cs="Segoe UI"/>
          <w:sz w:val="24"/>
          <w:szCs w:val="24"/>
        </w:rPr>
        <w:t>”</w:t>
      </w:r>
      <w:r w:rsidRPr="0049144B">
        <w:rPr>
          <w:rFonts w:ascii="Segoe UI" w:hAnsi="Segoe UI" w:cs="Segoe UI"/>
          <w:sz w:val="24"/>
          <w:szCs w:val="24"/>
        </w:rPr>
        <w:t xml:space="preserve"> </w:t>
      </w:r>
      <w:r w:rsidR="005E7367" w:rsidRPr="0049144B">
        <w:rPr>
          <w:rFonts w:ascii="Segoe UI" w:hAnsi="Segoe UI" w:cs="Segoe UI"/>
          <w:sz w:val="24"/>
          <w:szCs w:val="24"/>
        </w:rPr>
        <w:t xml:space="preserve">(“international fiscal meaning) </w:t>
      </w:r>
      <w:r w:rsidRPr="0049144B">
        <w:rPr>
          <w:rFonts w:ascii="Segoe UI" w:hAnsi="Segoe UI" w:cs="Segoe UI"/>
          <w:sz w:val="24"/>
          <w:szCs w:val="24"/>
        </w:rPr>
        <w:t>taşımalı ve ilgili Akit Devletin iç hukukundaki anlamı almamalıdır; bu, Madde 3(2)</w:t>
      </w:r>
      <w:r w:rsidR="00723204" w:rsidRPr="0049144B">
        <w:rPr>
          <w:rFonts w:ascii="Segoe UI" w:hAnsi="Segoe UI" w:cs="Segoe UI"/>
          <w:sz w:val="24"/>
          <w:szCs w:val="24"/>
        </w:rPr>
        <w:t>’</w:t>
      </w:r>
      <w:r w:rsidRPr="0049144B">
        <w:rPr>
          <w:rFonts w:ascii="Segoe UI" w:hAnsi="Segoe UI" w:cs="Segoe UI"/>
          <w:sz w:val="24"/>
          <w:szCs w:val="24"/>
        </w:rPr>
        <w:t>nin uygulanmamasını “bağlam aksini gerektirdiğinde”</w:t>
      </w:r>
      <w:r w:rsidR="00723204" w:rsidRPr="0049144B">
        <w:rPr>
          <w:rFonts w:ascii="Segoe UI" w:hAnsi="Segoe UI" w:cs="Segoe UI"/>
          <w:sz w:val="24"/>
          <w:szCs w:val="24"/>
        </w:rPr>
        <w:t>ki</w:t>
      </w:r>
      <w:r w:rsidRPr="0049144B">
        <w:rPr>
          <w:rFonts w:ascii="Segoe UI" w:hAnsi="Segoe UI" w:cs="Segoe UI"/>
          <w:sz w:val="24"/>
          <w:szCs w:val="24"/>
        </w:rPr>
        <w:t xml:space="preserve"> bir durumdur. </w:t>
      </w:r>
      <w:r w:rsidR="00723204" w:rsidRPr="0049144B">
        <w:rPr>
          <w:rFonts w:ascii="Segoe UI" w:hAnsi="Segoe UI" w:cs="Segoe UI"/>
          <w:sz w:val="24"/>
          <w:szCs w:val="24"/>
        </w:rPr>
        <w:t xml:space="preserve">Bu görüş, büyük ölçüde, terimin OECD’nin çalışmaları aracılığıyla uluslararası mali kullanıma girmesi, BM Modeli’ne dâhil edilmesi ve bazı ülkelerde “intifa hakkı sahibi” terimini kullanan ülkeler tarafından yapılan çifte vergilendirme anlaşmalarında kullanılması nedeniyledir. </w:t>
      </w:r>
      <w:r w:rsidRPr="0049144B">
        <w:rPr>
          <w:rFonts w:ascii="Segoe UI" w:hAnsi="Segoe UI" w:cs="Segoe UI"/>
          <w:sz w:val="24"/>
          <w:szCs w:val="24"/>
        </w:rPr>
        <w:t>Terime aynı zamanda diğer dillerdeki benzerleriyle uyumlu bir anlam verilmelidir: örneğin, OECD Modeli</w:t>
      </w:r>
      <w:r w:rsidR="00723204" w:rsidRPr="0049144B">
        <w:rPr>
          <w:rFonts w:ascii="Segoe UI" w:hAnsi="Segoe UI" w:cs="Segoe UI"/>
          <w:sz w:val="24"/>
          <w:szCs w:val="24"/>
        </w:rPr>
        <w:t>’</w:t>
      </w:r>
      <w:r w:rsidRPr="0049144B">
        <w:rPr>
          <w:rFonts w:ascii="Segoe UI" w:hAnsi="Segoe UI" w:cs="Segoe UI"/>
          <w:sz w:val="24"/>
          <w:szCs w:val="24"/>
        </w:rPr>
        <w:t xml:space="preserve">nin Fransızca </w:t>
      </w:r>
      <w:r w:rsidR="00C2724F" w:rsidRPr="0049144B">
        <w:rPr>
          <w:rFonts w:ascii="Segoe UI" w:hAnsi="Segoe UI" w:cs="Segoe UI"/>
          <w:sz w:val="24"/>
          <w:szCs w:val="24"/>
        </w:rPr>
        <w:t>sürümü</w:t>
      </w:r>
      <w:r w:rsidRPr="0049144B">
        <w:rPr>
          <w:rFonts w:ascii="Segoe UI" w:hAnsi="Segoe UI" w:cs="Segoe UI"/>
          <w:sz w:val="24"/>
          <w:szCs w:val="24"/>
        </w:rPr>
        <w:t xml:space="preserve"> (İngilizce </w:t>
      </w:r>
      <w:r w:rsidR="001628D4" w:rsidRPr="0049144B">
        <w:rPr>
          <w:rFonts w:ascii="Segoe UI" w:hAnsi="Segoe UI" w:cs="Segoe UI"/>
          <w:sz w:val="24"/>
          <w:szCs w:val="24"/>
        </w:rPr>
        <w:t>sürümüyle</w:t>
      </w:r>
      <w:r w:rsidRPr="0049144B">
        <w:rPr>
          <w:rFonts w:ascii="Segoe UI" w:hAnsi="Segoe UI" w:cs="Segoe UI"/>
          <w:sz w:val="24"/>
          <w:szCs w:val="24"/>
        </w:rPr>
        <w:t xml:space="preserve"> eşit yetkiye sahiptir) “le bénéficiare effectif” terimini kullanır (BM Model Sözleşmesinin farklı dillerdeki versiyonları hakkında aşağıda yorum yapıyorum.)</w:t>
      </w:r>
      <w:r w:rsidR="00723AC9" w:rsidRPr="0049144B">
        <w:rPr>
          <w:rFonts w:ascii="Segoe UI" w:hAnsi="Segoe UI" w:cs="Segoe UI"/>
          <w:sz w:val="24"/>
          <w:szCs w:val="24"/>
        </w:rPr>
        <w:t>.</w:t>
      </w:r>
    </w:p>
    <w:p w:rsidR="00B82FFD" w:rsidRDefault="00B82FFD" w:rsidP="0049144B">
      <w:pPr>
        <w:spacing w:after="0" w:line="240" w:lineRule="auto"/>
        <w:jc w:val="both"/>
        <w:rPr>
          <w:rFonts w:ascii="Segoe UI" w:hAnsi="Segoe UI" w:cs="Segoe UI"/>
          <w:b/>
          <w:sz w:val="24"/>
          <w:szCs w:val="24"/>
        </w:rPr>
      </w:pPr>
    </w:p>
    <w:p w:rsidR="009568E7" w:rsidRPr="0049144B" w:rsidRDefault="009568E7" w:rsidP="0049144B">
      <w:pPr>
        <w:spacing w:after="0" w:line="240" w:lineRule="auto"/>
        <w:jc w:val="both"/>
        <w:rPr>
          <w:rFonts w:ascii="Segoe UI" w:hAnsi="Segoe UI" w:cs="Segoe UI"/>
          <w:sz w:val="24"/>
          <w:szCs w:val="24"/>
        </w:rPr>
      </w:pPr>
      <w:r w:rsidRPr="0049144B">
        <w:rPr>
          <w:rFonts w:ascii="Segoe UI" w:hAnsi="Segoe UI" w:cs="Segoe UI"/>
          <w:b/>
          <w:sz w:val="24"/>
          <w:szCs w:val="24"/>
        </w:rPr>
        <w:t>(14)</w:t>
      </w:r>
      <w:r w:rsidRPr="0049144B">
        <w:rPr>
          <w:rFonts w:ascii="Segoe UI" w:hAnsi="Segoe UI" w:cs="Segoe UI"/>
          <w:sz w:val="24"/>
          <w:szCs w:val="24"/>
        </w:rPr>
        <w:t xml:space="preserve"> </w:t>
      </w:r>
      <w:r w:rsidR="003674EE" w:rsidRPr="0049144B">
        <w:rPr>
          <w:rFonts w:ascii="Segoe UI" w:hAnsi="Segoe UI" w:cs="Segoe UI"/>
          <w:sz w:val="24"/>
          <w:szCs w:val="24"/>
        </w:rPr>
        <w:t>Ayrıca, gerçek lehdarlık kavramının, anlaşma alışverişinin yalnızca belirli belirli örneklerine karşı koymak için tasarlanmış dar bir hüküm olduğu görüşündeyim: bu, OECD ve BM Modelleri Yorumlarında adaylara ve acentelere yapılan referansla desteklenmektedir</w:t>
      </w:r>
      <w:r w:rsidRPr="0049144B">
        <w:rPr>
          <w:rFonts w:ascii="Segoe UI" w:hAnsi="Segoe UI" w:cs="Segoe UI"/>
          <w:sz w:val="24"/>
          <w:szCs w:val="24"/>
        </w:rPr>
        <w:t xml:space="preserve"> (ve OECD Modeli, kendisini yalnızca bir başkası adına hareket eden bir vekil veya yönetici yapan çok dar yetkilere sahip bir kanala</w:t>
      </w:r>
      <w:r w:rsidR="00EA28DB" w:rsidRPr="0049144B">
        <w:rPr>
          <w:rFonts w:ascii="Segoe UI" w:hAnsi="Segoe UI" w:cs="Segoe UI"/>
          <w:sz w:val="24"/>
          <w:szCs w:val="24"/>
        </w:rPr>
        <w:t>/yola</w:t>
      </w:r>
      <w:r w:rsidRPr="0049144B">
        <w:rPr>
          <w:rFonts w:ascii="Segoe UI" w:hAnsi="Segoe UI" w:cs="Segoe UI"/>
          <w:sz w:val="24"/>
          <w:szCs w:val="24"/>
        </w:rPr>
        <w:t xml:space="preserve">). Ayrıca bu görüşü, Sözleşmeci Devletlerin daha </w:t>
      </w:r>
      <w:r w:rsidR="00327B13" w:rsidRPr="0049144B">
        <w:rPr>
          <w:rFonts w:ascii="Segoe UI" w:hAnsi="Segoe UI" w:cs="Segoe UI"/>
          <w:sz w:val="24"/>
          <w:szCs w:val="24"/>
        </w:rPr>
        <w:t>özellikli</w:t>
      </w:r>
      <w:r w:rsidRPr="0049144B">
        <w:rPr>
          <w:rFonts w:ascii="Segoe UI" w:hAnsi="Segoe UI" w:cs="Segoe UI"/>
          <w:sz w:val="24"/>
          <w:szCs w:val="24"/>
        </w:rPr>
        <w:t xml:space="preserve"> alışveriş karşıtı hükümler içerebileceğine ilişkin OECD ve BM Modelleri Yorumlarında bulunan tavsiyelere dayanarak alıyorum. Son olarak, bu görüşü, daha ayrıntılı alışveriş karşıtı hükümler (örneğin, ayrı Menfaat</w:t>
      </w:r>
      <w:r w:rsidR="00692D1D" w:rsidRPr="0049144B">
        <w:rPr>
          <w:rFonts w:ascii="Segoe UI" w:hAnsi="Segoe UI" w:cs="Segoe UI"/>
          <w:sz w:val="24"/>
          <w:szCs w:val="24"/>
        </w:rPr>
        <w:t>in</w:t>
      </w:r>
      <w:r w:rsidRPr="0049144B">
        <w:rPr>
          <w:rFonts w:ascii="Segoe UI" w:hAnsi="Segoe UI" w:cs="Segoe UI"/>
          <w:sz w:val="24"/>
          <w:szCs w:val="24"/>
        </w:rPr>
        <w:t xml:space="preserve"> Sınırla</w:t>
      </w:r>
      <w:r w:rsidR="00692D1D" w:rsidRPr="0049144B">
        <w:rPr>
          <w:rFonts w:ascii="Segoe UI" w:hAnsi="Segoe UI" w:cs="Segoe UI"/>
          <w:sz w:val="24"/>
          <w:szCs w:val="24"/>
        </w:rPr>
        <w:t>ndırıl</w:t>
      </w:r>
      <w:r w:rsidRPr="0049144B">
        <w:rPr>
          <w:rFonts w:ascii="Segoe UI" w:hAnsi="Segoe UI" w:cs="Segoe UI"/>
          <w:sz w:val="24"/>
          <w:szCs w:val="24"/>
        </w:rPr>
        <w:t>ma</w:t>
      </w:r>
      <w:r w:rsidR="00692D1D" w:rsidRPr="0049144B">
        <w:rPr>
          <w:rFonts w:ascii="Segoe UI" w:hAnsi="Segoe UI" w:cs="Segoe UI"/>
          <w:sz w:val="24"/>
          <w:szCs w:val="24"/>
        </w:rPr>
        <w:t>sı</w:t>
      </w:r>
      <w:r w:rsidRPr="0049144B">
        <w:rPr>
          <w:rFonts w:ascii="Segoe UI" w:hAnsi="Segoe UI" w:cs="Segoe UI"/>
          <w:sz w:val="24"/>
          <w:szCs w:val="24"/>
        </w:rPr>
        <w:t xml:space="preserve"> Maddeleri</w:t>
      </w:r>
      <w:r w:rsidR="00692D1D" w:rsidRPr="0049144B">
        <w:rPr>
          <w:rFonts w:ascii="Segoe UI" w:hAnsi="Segoe UI" w:cs="Segoe UI"/>
          <w:sz w:val="24"/>
          <w:szCs w:val="24"/>
        </w:rPr>
        <w:t>; Limitation on Benefit Articles</w:t>
      </w:r>
      <w:r w:rsidRPr="0049144B">
        <w:rPr>
          <w:rFonts w:ascii="Segoe UI" w:hAnsi="Segoe UI" w:cs="Segoe UI"/>
          <w:sz w:val="24"/>
          <w:szCs w:val="24"/>
        </w:rPr>
        <w:t xml:space="preserve">) </w:t>
      </w:r>
      <w:r w:rsidR="00EA0B17" w:rsidRPr="0049144B">
        <w:rPr>
          <w:rFonts w:ascii="Segoe UI" w:hAnsi="Segoe UI" w:cs="Segoe UI"/>
          <w:sz w:val="24"/>
          <w:szCs w:val="24"/>
        </w:rPr>
        <w:t>dâhil</w:t>
      </w:r>
      <w:r w:rsidRPr="0049144B">
        <w:rPr>
          <w:rFonts w:ascii="Segoe UI" w:hAnsi="Segoe UI" w:cs="Segoe UI"/>
          <w:sz w:val="24"/>
          <w:szCs w:val="24"/>
        </w:rPr>
        <w:t xml:space="preserve"> etmek için bazı Devletlerin uygulamalarına da dayandırıyorum: </w:t>
      </w:r>
      <w:r w:rsidR="00C55295" w:rsidRPr="0049144B">
        <w:rPr>
          <w:rFonts w:ascii="Segoe UI" w:hAnsi="Segoe UI" w:cs="Segoe UI"/>
          <w:sz w:val="24"/>
          <w:szCs w:val="24"/>
        </w:rPr>
        <w:t>intifa hakkı sahipliği kavramı geniş, genel bir anlaşma karşıtı alışveriş önlemi olsaydı, bu daha ayrıntılı hükümlerden bazıları gereksiz olabilir</w:t>
      </w:r>
      <w:r w:rsidRPr="0049144B">
        <w:rPr>
          <w:rFonts w:ascii="Segoe UI" w:hAnsi="Segoe UI" w:cs="Segoe UI"/>
          <w:sz w:val="24"/>
          <w:szCs w:val="24"/>
        </w:rPr>
        <w:t>.</w:t>
      </w:r>
    </w:p>
    <w:p w:rsidR="00B82FFD" w:rsidRDefault="00B82FFD" w:rsidP="0049144B">
      <w:pPr>
        <w:spacing w:after="0" w:line="240" w:lineRule="auto"/>
        <w:jc w:val="both"/>
        <w:rPr>
          <w:rFonts w:ascii="Segoe UI" w:hAnsi="Segoe UI" w:cs="Segoe UI"/>
          <w:b/>
          <w:sz w:val="24"/>
          <w:szCs w:val="24"/>
        </w:rPr>
      </w:pPr>
    </w:p>
    <w:p w:rsidR="009568E7" w:rsidRPr="0049144B" w:rsidRDefault="009568E7" w:rsidP="0049144B">
      <w:pPr>
        <w:spacing w:after="0" w:line="240" w:lineRule="auto"/>
        <w:jc w:val="both"/>
        <w:rPr>
          <w:rFonts w:ascii="Segoe UI" w:hAnsi="Segoe UI" w:cs="Segoe UI"/>
          <w:sz w:val="24"/>
          <w:szCs w:val="24"/>
        </w:rPr>
      </w:pPr>
      <w:r w:rsidRPr="0049144B">
        <w:rPr>
          <w:rFonts w:ascii="Segoe UI" w:hAnsi="Segoe UI" w:cs="Segoe UI"/>
          <w:b/>
          <w:sz w:val="24"/>
          <w:szCs w:val="24"/>
        </w:rPr>
        <w:t>(15)</w:t>
      </w:r>
      <w:r w:rsidRPr="0049144B">
        <w:rPr>
          <w:rFonts w:ascii="Segoe UI" w:hAnsi="Segoe UI" w:cs="Segoe UI"/>
          <w:sz w:val="24"/>
          <w:szCs w:val="24"/>
        </w:rPr>
        <w:t xml:space="preserve"> Dünyada “</w:t>
      </w:r>
      <w:r w:rsidR="00C55295" w:rsidRPr="0049144B">
        <w:rPr>
          <w:rFonts w:ascii="Segoe UI" w:hAnsi="Segoe UI" w:cs="Segoe UI"/>
          <w:sz w:val="24"/>
          <w:szCs w:val="24"/>
        </w:rPr>
        <w:t>intifa hakkı sahibinin/</w:t>
      </w:r>
      <w:r w:rsidRPr="0049144B">
        <w:rPr>
          <w:rFonts w:ascii="Segoe UI" w:hAnsi="Segoe UI" w:cs="Segoe UI"/>
          <w:sz w:val="24"/>
          <w:szCs w:val="24"/>
        </w:rPr>
        <w:t>lehdarın</w:t>
      </w:r>
      <w:r w:rsidR="00C55295" w:rsidRPr="0049144B">
        <w:rPr>
          <w:rFonts w:ascii="Segoe UI" w:hAnsi="Segoe UI" w:cs="Segoe UI"/>
          <w:sz w:val="24"/>
          <w:szCs w:val="24"/>
        </w:rPr>
        <w:t>”</w:t>
      </w:r>
      <w:r w:rsidRPr="0049144B">
        <w:rPr>
          <w:rFonts w:ascii="Segoe UI" w:hAnsi="Segoe UI" w:cs="Segoe UI"/>
          <w:sz w:val="24"/>
          <w:szCs w:val="24"/>
        </w:rPr>
        <w:t xml:space="preserve"> anlamı hakkında az sayıda mahkeme kararı bulunmaktadır. Bu tür sadece altı vakanın farkındayım: bu vakalar aşağıda özetlenmiştir. Ne yazık ki, henüz terimin ortak bir yorumunu oluşturmazlar.</w:t>
      </w:r>
    </w:p>
    <w:p w:rsidR="00B82FFD" w:rsidRDefault="00B82FFD" w:rsidP="0049144B">
      <w:pPr>
        <w:spacing w:after="0" w:line="240" w:lineRule="auto"/>
        <w:jc w:val="both"/>
        <w:rPr>
          <w:rFonts w:ascii="Segoe UI" w:hAnsi="Segoe UI" w:cs="Segoe UI"/>
          <w:b/>
          <w:sz w:val="24"/>
          <w:szCs w:val="24"/>
        </w:rPr>
      </w:pPr>
    </w:p>
    <w:p w:rsidR="00A61AAC" w:rsidRPr="0049144B" w:rsidRDefault="009568E7" w:rsidP="0049144B">
      <w:pPr>
        <w:spacing w:after="0" w:line="240" w:lineRule="auto"/>
        <w:jc w:val="both"/>
        <w:rPr>
          <w:rFonts w:ascii="Segoe UI" w:hAnsi="Segoe UI" w:cs="Segoe UI"/>
          <w:sz w:val="24"/>
          <w:szCs w:val="24"/>
        </w:rPr>
      </w:pPr>
      <w:r w:rsidRPr="0049144B">
        <w:rPr>
          <w:rFonts w:ascii="Segoe UI" w:hAnsi="Segoe UI" w:cs="Segoe UI"/>
          <w:b/>
          <w:sz w:val="24"/>
          <w:szCs w:val="24"/>
        </w:rPr>
        <w:t>(16)</w:t>
      </w:r>
      <w:r w:rsidRPr="0049144B">
        <w:rPr>
          <w:rFonts w:ascii="Segoe UI" w:hAnsi="Segoe UI" w:cs="Segoe UI"/>
          <w:sz w:val="24"/>
          <w:szCs w:val="24"/>
        </w:rPr>
        <w:t xml:space="preserve"> En eski dava, genellikle “Hollanda Kraliyeti” davası olarak adlandırılan 6 Nisan 1994 tarihli Hollandalı Hoge Raad</w:t>
      </w:r>
      <w:r w:rsidR="00C55295" w:rsidRPr="0049144B">
        <w:rPr>
          <w:rFonts w:ascii="Segoe UI" w:hAnsi="Segoe UI" w:cs="Segoe UI"/>
          <w:sz w:val="24"/>
          <w:szCs w:val="24"/>
        </w:rPr>
        <w:t>’</w:t>
      </w:r>
      <w:r w:rsidRPr="0049144B">
        <w:rPr>
          <w:rFonts w:ascii="Segoe UI" w:hAnsi="Segoe UI" w:cs="Segoe UI"/>
          <w:sz w:val="24"/>
          <w:szCs w:val="24"/>
        </w:rPr>
        <w:t xml:space="preserve">ın kararı gibi görünmektedir. </w:t>
      </w:r>
      <w:r w:rsidR="00A61AAC" w:rsidRPr="0049144B">
        <w:rPr>
          <w:rFonts w:ascii="Segoe UI" w:hAnsi="Segoe UI" w:cs="Segoe UI"/>
          <w:sz w:val="24"/>
          <w:szCs w:val="24"/>
        </w:rPr>
        <w:t>Bu dava, belirli hisse senetlerinden temettü alma hakkını elde etmiş ancak hisseleri kendileri edinmemiş bir vergi mükellefi ile ilgilidir. Hoge Raad, vergi mükellefinin temettülerin intifa hakkı sahibi olduğunu doğrulamıştır.</w:t>
      </w:r>
    </w:p>
    <w:p w:rsidR="00B82FFD" w:rsidRDefault="00B82FFD" w:rsidP="0049144B">
      <w:pPr>
        <w:spacing w:after="0" w:line="240" w:lineRule="auto"/>
        <w:jc w:val="both"/>
        <w:rPr>
          <w:rFonts w:ascii="Segoe UI" w:hAnsi="Segoe UI" w:cs="Segoe UI"/>
          <w:b/>
          <w:sz w:val="24"/>
          <w:szCs w:val="24"/>
        </w:rPr>
      </w:pPr>
    </w:p>
    <w:p w:rsidR="00CC29D9" w:rsidRPr="0049144B" w:rsidRDefault="00CC29D9" w:rsidP="0049144B">
      <w:pPr>
        <w:spacing w:after="0" w:line="240" w:lineRule="auto"/>
        <w:jc w:val="both"/>
        <w:rPr>
          <w:rFonts w:ascii="Segoe UI" w:hAnsi="Segoe UI" w:cs="Segoe UI"/>
          <w:sz w:val="24"/>
          <w:szCs w:val="24"/>
        </w:rPr>
      </w:pPr>
      <w:r w:rsidRPr="0049144B">
        <w:rPr>
          <w:rFonts w:ascii="Segoe UI" w:hAnsi="Segoe UI" w:cs="Segoe UI"/>
          <w:b/>
          <w:sz w:val="24"/>
          <w:szCs w:val="24"/>
        </w:rPr>
        <w:t>(17)</w:t>
      </w:r>
      <w:r w:rsidRPr="0049144B">
        <w:rPr>
          <w:rFonts w:ascii="Segoe UI" w:hAnsi="Segoe UI" w:cs="Segoe UI"/>
          <w:sz w:val="24"/>
          <w:szCs w:val="24"/>
        </w:rPr>
        <w:t xml:space="preserve"> </w:t>
      </w:r>
      <w:r w:rsidR="003A2ED4" w:rsidRPr="0049144B">
        <w:rPr>
          <w:rFonts w:ascii="Segoe UI" w:hAnsi="Segoe UI" w:cs="Segoe UI"/>
          <w:sz w:val="24"/>
          <w:szCs w:val="24"/>
        </w:rPr>
        <w:t xml:space="preserve">İsviçre </w:t>
      </w:r>
      <w:r w:rsidRPr="0049144B">
        <w:rPr>
          <w:rFonts w:ascii="Segoe UI" w:hAnsi="Segoe UI" w:cs="Segoe UI"/>
          <w:sz w:val="24"/>
          <w:szCs w:val="24"/>
        </w:rPr>
        <w:t xml:space="preserve">Vergi Konularına </w:t>
      </w:r>
      <w:r w:rsidR="003A2ED4" w:rsidRPr="0049144B">
        <w:rPr>
          <w:rFonts w:ascii="Segoe UI" w:hAnsi="Segoe UI" w:cs="Segoe UI"/>
          <w:sz w:val="24"/>
          <w:szCs w:val="24"/>
        </w:rPr>
        <w:t xml:space="preserve">İlişkin </w:t>
      </w:r>
      <w:r w:rsidRPr="0049144B">
        <w:rPr>
          <w:rFonts w:ascii="Segoe UI" w:hAnsi="Segoe UI" w:cs="Segoe UI"/>
          <w:sz w:val="24"/>
          <w:szCs w:val="24"/>
        </w:rPr>
        <w:t>Federal Temyiz Komisyonu</w:t>
      </w:r>
      <w:r w:rsidR="003A2ED4" w:rsidRPr="0049144B">
        <w:rPr>
          <w:rFonts w:ascii="Segoe UI" w:hAnsi="Segoe UI" w:cs="Segoe UI"/>
          <w:sz w:val="24"/>
          <w:szCs w:val="24"/>
        </w:rPr>
        <w:t xml:space="preserve"> (Swiss Federal Commission of Appeal in Tax Matters)</w:t>
      </w:r>
      <w:r w:rsidRPr="0049144B">
        <w:rPr>
          <w:rFonts w:ascii="Segoe UI" w:hAnsi="Segoe UI" w:cs="Segoe UI"/>
          <w:sz w:val="24"/>
          <w:szCs w:val="24"/>
        </w:rPr>
        <w:t xml:space="preserve">, Re </w:t>
      </w:r>
      <w:r w:rsidR="00585BA4" w:rsidRPr="0049144B">
        <w:rPr>
          <w:rFonts w:ascii="Segoe UI" w:hAnsi="Segoe UI" w:cs="Segoe UI"/>
          <w:sz w:val="24"/>
          <w:szCs w:val="24"/>
        </w:rPr>
        <w:t>v.</w:t>
      </w:r>
      <w:r w:rsidRPr="0049144B">
        <w:rPr>
          <w:rFonts w:ascii="Segoe UI" w:hAnsi="Segoe UI" w:cs="Segoe UI"/>
          <w:sz w:val="24"/>
          <w:szCs w:val="24"/>
        </w:rPr>
        <w:t xml:space="preserve"> SA8 davasında, bir İsviçre şirketindeki sermayenin %100</w:t>
      </w:r>
      <w:r w:rsidR="00585BA4" w:rsidRPr="0049144B">
        <w:rPr>
          <w:rFonts w:ascii="Segoe UI" w:hAnsi="Segoe UI" w:cs="Segoe UI"/>
          <w:sz w:val="24"/>
          <w:szCs w:val="24"/>
        </w:rPr>
        <w:t>’</w:t>
      </w:r>
      <w:r w:rsidRPr="0049144B">
        <w:rPr>
          <w:rFonts w:ascii="Segoe UI" w:hAnsi="Segoe UI" w:cs="Segoe UI"/>
          <w:sz w:val="24"/>
          <w:szCs w:val="24"/>
        </w:rPr>
        <w:t>ünü satın alan bir Lüksemburg şirketi hakkında karar vermek zorunda kaldı. İsviçre şirketi Lüksemburg şirketine bir temettü ödedi, ancak kanıtlar Lüksemburg şirketinin aldığı tüm geliri faiz ve belirsiz nitelikteki ücretlerle ödediğini gösterdi. Federal Komisyon, Lüksemburg şirketinin temettülerden faydalanmadığı sonucuna vardı. Komisyon şunları söyledi:</w:t>
      </w:r>
    </w:p>
    <w:p w:rsidR="00CC29D9" w:rsidRPr="0049144B" w:rsidRDefault="00585BA4" w:rsidP="0049144B">
      <w:pPr>
        <w:spacing w:after="0" w:line="240" w:lineRule="auto"/>
        <w:ind w:left="567" w:right="567"/>
        <w:jc w:val="both"/>
        <w:rPr>
          <w:rFonts w:ascii="Segoe UI" w:hAnsi="Segoe UI" w:cs="Segoe UI"/>
          <w:i/>
          <w:sz w:val="24"/>
          <w:szCs w:val="24"/>
        </w:rPr>
      </w:pPr>
      <w:r w:rsidRPr="0049144B">
        <w:rPr>
          <w:rFonts w:ascii="Segoe UI" w:hAnsi="Segoe UI" w:cs="Segoe UI"/>
          <w:i/>
          <w:sz w:val="24"/>
          <w:szCs w:val="24"/>
        </w:rPr>
        <w:t>“‘</w:t>
      </w:r>
      <w:r w:rsidR="00CC29D9" w:rsidRPr="0049144B">
        <w:rPr>
          <w:rFonts w:ascii="Segoe UI" w:hAnsi="Segoe UI" w:cs="Segoe UI"/>
          <w:i/>
          <w:sz w:val="24"/>
          <w:szCs w:val="24"/>
        </w:rPr>
        <w:t>Etkili lehdar</w:t>
      </w:r>
      <w:r w:rsidRPr="0049144B">
        <w:rPr>
          <w:rFonts w:ascii="Segoe UI" w:hAnsi="Segoe UI" w:cs="Segoe UI"/>
          <w:i/>
          <w:sz w:val="24"/>
          <w:szCs w:val="24"/>
        </w:rPr>
        <w:t>’</w:t>
      </w:r>
      <w:r w:rsidR="00CC29D9" w:rsidRPr="0049144B">
        <w:rPr>
          <w:rFonts w:ascii="Segoe UI" w:hAnsi="Segoe UI" w:cs="Segoe UI"/>
          <w:i/>
          <w:sz w:val="24"/>
          <w:szCs w:val="24"/>
        </w:rPr>
        <w:t xml:space="preserve"> [genellikle </w:t>
      </w:r>
      <w:r w:rsidRPr="0049144B">
        <w:rPr>
          <w:rFonts w:ascii="Segoe UI" w:hAnsi="Segoe UI" w:cs="Segoe UI"/>
          <w:i/>
          <w:sz w:val="24"/>
          <w:szCs w:val="24"/>
        </w:rPr>
        <w:t>intifa hakkı sahibi/</w:t>
      </w:r>
      <w:r w:rsidR="00CC29D9" w:rsidRPr="0049144B">
        <w:rPr>
          <w:rFonts w:ascii="Segoe UI" w:hAnsi="Segoe UI" w:cs="Segoe UI"/>
          <w:i/>
          <w:sz w:val="24"/>
          <w:szCs w:val="24"/>
        </w:rPr>
        <w:t>gerçek lehdar olarak tercüme edilir] kavramı, resmi doğrudan hissedar yerine gerçekte ödenen temettü alan kişiyi açıkça öngörmektedir (Çifte Vergilendirme Sözleşmeleri hakkında Klaus Vogel</w:t>
      </w:r>
      <w:r w:rsidRPr="0049144B">
        <w:rPr>
          <w:rFonts w:ascii="Segoe UI" w:hAnsi="Segoe UI" w:cs="Segoe UI"/>
          <w:i/>
          <w:sz w:val="24"/>
          <w:szCs w:val="24"/>
        </w:rPr>
        <w:t>’</w:t>
      </w:r>
      <w:r w:rsidR="00CC29D9" w:rsidRPr="0049144B">
        <w:rPr>
          <w:rFonts w:ascii="Segoe UI" w:hAnsi="Segoe UI" w:cs="Segoe UI"/>
          <w:i/>
          <w:sz w:val="24"/>
          <w:szCs w:val="24"/>
        </w:rPr>
        <w:t>e bakınız, sayfa 562).</w:t>
      </w:r>
      <w:r w:rsidR="00C2724F" w:rsidRPr="0049144B">
        <w:rPr>
          <w:rFonts w:ascii="Segoe UI" w:hAnsi="Segoe UI" w:cs="Segoe UI"/>
          <w:i/>
          <w:sz w:val="24"/>
          <w:szCs w:val="24"/>
        </w:rPr>
        <w:t>”</w:t>
      </w:r>
    </w:p>
    <w:p w:rsidR="00B82FFD" w:rsidRDefault="00B82FFD" w:rsidP="0049144B">
      <w:pPr>
        <w:spacing w:after="0" w:line="240" w:lineRule="auto"/>
        <w:jc w:val="both"/>
        <w:rPr>
          <w:rFonts w:ascii="Segoe UI" w:hAnsi="Segoe UI" w:cs="Segoe UI"/>
          <w:b/>
          <w:sz w:val="24"/>
          <w:szCs w:val="24"/>
        </w:rPr>
      </w:pPr>
    </w:p>
    <w:p w:rsidR="00A61AAC" w:rsidRPr="0049144B" w:rsidRDefault="00CC29D9" w:rsidP="0049144B">
      <w:pPr>
        <w:spacing w:after="0" w:line="240" w:lineRule="auto"/>
        <w:jc w:val="both"/>
        <w:rPr>
          <w:rFonts w:ascii="Segoe UI" w:hAnsi="Segoe UI" w:cs="Segoe UI"/>
          <w:sz w:val="24"/>
          <w:szCs w:val="24"/>
        </w:rPr>
      </w:pPr>
      <w:r w:rsidRPr="0049144B">
        <w:rPr>
          <w:rFonts w:ascii="Segoe UI" w:hAnsi="Segoe UI" w:cs="Segoe UI"/>
          <w:b/>
          <w:sz w:val="24"/>
          <w:szCs w:val="24"/>
        </w:rPr>
        <w:t>(18)</w:t>
      </w:r>
      <w:r w:rsidRPr="0049144B">
        <w:rPr>
          <w:rFonts w:ascii="Segoe UI" w:hAnsi="Segoe UI" w:cs="Segoe UI"/>
          <w:sz w:val="24"/>
          <w:szCs w:val="24"/>
        </w:rPr>
        <w:t xml:space="preserve"> Avusturya Yüksek İdare Mahkemesi </w:t>
      </w:r>
      <w:r w:rsidR="00B604F5" w:rsidRPr="0049144B">
        <w:rPr>
          <w:rFonts w:ascii="Segoe UI" w:hAnsi="Segoe UI" w:cs="Segoe UI"/>
          <w:sz w:val="24"/>
          <w:szCs w:val="24"/>
        </w:rPr>
        <w:t xml:space="preserve">(Austrian Supreme Administrative Court) </w:t>
      </w:r>
      <w:r w:rsidRPr="0049144B">
        <w:rPr>
          <w:rFonts w:ascii="Segoe UI" w:hAnsi="Segoe UI" w:cs="Segoe UI"/>
          <w:sz w:val="24"/>
          <w:szCs w:val="24"/>
        </w:rPr>
        <w:t>davası, N AG v. Yukarı Avusturya Bölgesel Vergi Dairesi, vergi idaresinin, hissedarları iki İsviçreli avukat olan bir İsviçre şirketine ödenen temettüler üzerinden indirimli anlaşma oranını vermeyi reddetmesini içeriyordu. Dava, intifa hakkı kavramına ilişkin çok az tartışma içermesine rağmen, Mahkeme, İsviçre şirketinin anlaşma avantajlarına ilişkin iddiasını destekleyecek kanıt sunmadığı gerekçesiyle vergi idaresinin indirimli anlaşma oranını reddetme kararını ona</w:t>
      </w:r>
      <w:r w:rsidR="00084AD2" w:rsidRPr="0049144B">
        <w:rPr>
          <w:rFonts w:ascii="Segoe UI" w:hAnsi="Segoe UI" w:cs="Segoe UI"/>
          <w:sz w:val="24"/>
          <w:szCs w:val="24"/>
        </w:rPr>
        <w:t>mıştır</w:t>
      </w:r>
      <w:r w:rsidRPr="0049144B">
        <w:rPr>
          <w:rFonts w:ascii="Segoe UI" w:hAnsi="Segoe UI" w:cs="Segoe UI"/>
          <w:sz w:val="24"/>
          <w:szCs w:val="24"/>
        </w:rPr>
        <w:t>.</w:t>
      </w:r>
    </w:p>
    <w:p w:rsidR="00B82FFD" w:rsidRDefault="00B82FFD" w:rsidP="0049144B">
      <w:pPr>
        <w:spacing w:after="0" w:line="240" w:lineRule="auto"/>
        <w:jc w:val="both"/>
        <w:rPr>
          <w:rFonts w:ascii="Segoe UI" w:hAnsi="Segoe UI" w:cs="Segoe UI"/>
          <w:b/>
          <w:sz w:val="24"/>
          <w:szCs w:val="24"/>
        </w:rPr>
      </w:pPr>
    </w:p>
    <w:p w:rsidR="00AA45BB" w:rsidRPr="0049144B" w:rsidRDefault="00915690" w:rsidP="0049144B">
      <w:pPr>
        <w:spacing w:after="0" w:line="240" w:lineRule="auto"/>
        <w:jc w:val="both"/>
        <w:rPr>
          <w:rFonts w:ascii="Segoe UI" w:hAnsi="Segoe UI" w:cs="Segoe UI"/>
          <w:sz w:val="24"/>
          <w:szCs w:val="24"/>
        </w:rPr>
      </w:pPr>
      <w:r w:rsidRPr="0049144B">
        <w:rPr>
          <w:rFonts w:ascii="Segoe UI" w:hAnsi="Segoe UI" w:cs="Segoe UI"/>
          <w:b/>
          <w:sz w:val="24"/>
          <w:szCs w:val="24"/>
        </w:rPr>
        <w:t>(19)</w:t>
      </w:r>
      <w:r w:rsidRPr="0049144B">
        <w:rPr>
          <w:rFonts w:ascii="Segoe UI" w:hAnsi="Segoe UI" w:cs="Segoe UI"/>
          <w:sz w:val="24"/>
          <w:szCs w:val="24"/>
        </w:rPr>
        <w:t xml:space="preserve"> Birleşik Krallık</w:t>
      </w:r>
      <w:r w:rsidR="004B6160" w:rsidRPr="0049144B">
        <w:rPr>
          <w:rFonts w:ascii="Segoe UI" w:hAnsi="Segoe UI" w:cs="Segoe UI"/>
          <w:sz w:val="24"/>
          <w:szCs w:val="24"/>
        </w:rPr>
        <w:t>’</w:t>
      </w:r>
      <w:r w:rsidRPr="0049144B">
        <w:rPr>
          <w:rFonts w:ascii="Segoe UI" w:hAnsi="Segoe UI" w:cs="Segoe UI"/>
          <w:sz w:val="24"/>
          <w:szCs w:val="24"/>
        </w:rPr>
        <w:t>taki bir davada intifa hakkı kavramının ilk kapsamlı tartışması Indofood International Finance Ltd - JP Morgan Chase Bank NA davasında meydana gel</w:t>
      </w:r>
      <w:r w:rsidR="004B6160" w:rsidRPr="0049144B">
        <w:rPr>
          <w:rFonts w:ascii="Segoe UI" w:hAnsi="Segoe UI" w:cs="Segoe UI"/>
          <w:sz w:val="24"/>
          <w:szCs w:val="24"/>
        </w:rPr>
        <w:t>miştir</w:t>
      </w:r>
      <w:r w:rsidRPr="0049144B">
        <w:rPr>
          <w:rFonts w:ascii="Segoe UI" w:hAnsi="Segoe UI" w:cs="Segoe UI"/>
          <w:sz w:val="24"/>
          <w:szCs w:val="24"/>
        </w:rPr>
        <w:t>. Sorun, bir vergi davası bağlamında değil, bir hukuk davasında ortaya çık</w:t>
      </w:r>
      <w:r w:rsidR="004B6160" w:rsidRPr="0049144B">
        <w:rPr>
          <w:rFonts w:ascii="Segoe UI" w:hAnsi="Segoe UI" w:cs="Segoe UI"/>
          <w:sz w:val="24"/>
          <w:szCs w:val="24"/>
        </w:rPr>
        <w:t>mış</w:t>
      </w:r>
      <w:r w:rsidRPr="0049144B">
        <w:rPr>
          <w:rFonts w:ascii="Segoe UI" w:hAnsi="Segoe UI" w:cs="Segoe UI"/>
          <w:sz w:val="24"/>
          <w:szCs w:val="24"/>
        </w:rPr>
        <w:t xml:space="preserve"> ve vergi makamları davada temsil edilme</w:t>
      </w:r>
      <w:r w:rsidR="004B6160" w:rsidRPr="0049144B">
        <w:rPr>
          <w:rFonts w:ascii="Segoe UI" w:hAnsi="Segoe UI" w:cs="Segoe UI"/>
          <w:sz w:val="24"/>
          <w:szCs w:val="24"/>
        </w:rPr>
        <w:t>miştir</w:t>
      </w:r>
      <w:r w:rsidRPr="0049144B">
        <w:rPr>
          <w:rFonts w:ascii="Segoe UI" w:hAnsi="Segoe UI" w:cs="Segoe UI"/>
          <w:sz w:val="24"/>
          <w:szCs w:val="24"/>
        </w:rPr>
        <w:t>. Önde gelen kararı veren Sir Andrew Morritt, “</w:t>
      </w:r>
      <w:r w:rsidR="004B6160" w:rsidRPr="0049144B">
        <w:rPr>
          <w:rFonts w:ascii="Segoe UI" w:hAnsi="Segoe UI" w:cs="Segoe UI"/>
          <w:sz w:val="24"/>
          <w:szCs w:val="24"/>
        </w:rPr>
        <w:t>intifa hakkı sahibi/gerçek malik</w:t>
      </w:r>
      <w:r w:rsidRPr="0049144B">
        <w:rPr>
          <w:rFonts w:ascii="Segoe UI" w:hAnsi="Segoe UI" w:cs="Segoe UI"/>
          <w:sz w:val="24"/>
          <w:szCs w:val="24"/>
        </w:rPr>
        <w:t>” terimi hakkında şunları söyle</w:t>
      </w:r>
      <w:r w:rsidR="004B6160" w:rsidRPr="0049144B">
        <w:rPr>
          <w:rFonts w:ascii="Segoe UI" w:hAnsi="Segoe UI" w:cs="Segoe UI"/>
          <w:sz w:val="24"/>
          <w:szCs w:val="24"/>
        </w:rPr>
        <w:t>miştir</w:t>
      </w:r>
      <w:r w:rsidRPr="0049144B">
        <w:rPr>
          <w:rFonts w:ascii="Segoe UI" w:hAnsi="Segoe UI" w:cs="Segoe UI"/>
          <w:sz w:val="24"/>
          <w:szCs w:val="24"/>
        </w:rPr>
        <w:t>: “[42] Ne ihraççının ne de Newco</w:t>
      </w:r>
      <w:r w:rsidR="004B6160" w:rsidRPr="0049144B">
        <w:rPr>
          <w:rFonts w:ascii="Segoe UI" w:hAnsi="Segoe UI" w:cs="Segoe UI"/>
          <w:sz w:val="24"/>
          <w:szCs w:val="24"/>
        </w:rPr>
        <w:t>’</w:t>
      </w:r>
      <w:r w:rsidRPr="0049144B">
        <w:rPr>
          <w:rFonts w:ascii="Segoe UI" w:hAnsi="Segoe UI" w:cs="Segoe UI"/>
          <w:sz w:val="24"/>
          <w:szCs w:val="24"/>
        </w:rPr>
        <w:t>nun, senetler veya ilgili başka herhangi biri için bir mütevelli, aracı veya vekil olmadığı veya olmayacağı gerçeği. Ana Garantör</w:t>
      </w:r>
      <w:r w:rsidR="004B6160" w:rsidRPr="0049144B">
        <w:rPr>
          <w:rFonts w:ascii="Segoe UI" w:hAnsi="Segoe UI" w:cs="Segoe UI"/>
          <w:sz w:val="24"/>
          <w:szCs w:val="24"/>
        </w:rPr>
        <w:t>’</w:t>
      </w:r>
      <w:r w:rsidRPr="0049144B">
        <w:rPr>
          <w:rFonts w:ascii="Segoe UI" w:hAnsi="Segoe UI" w:cs="Segoe UI"/>
          <w:sz w:val="24"/>
          <w:szCs w:val="24"/>
        </w:rPr>
        <w:t>den alacak faizi için hiçbir şekilde kesin değildir. Bir senet sahibinin Ana Garantörden alacak faizi üzerinde teminat alma veya talep etme hakkının olmaması da değildir. OECD yorumundan pasajlar ve Profesör Baker</w:t>
      </w:r>
      <w:r w:rsidR="004B6160" w:rsidRPr="0049144B">
        <w:rPr>
          <w:rFonts w:ascii="Segoe UI" w:hAnsi="Segoe UI" w:cs="Segoe UI"/>
          <w:sz w:val="24"/>
          <w:szCs w:val="24"/>
        </w:rPr>
        <w:t>’</w:t>
      </w:r>
      <w:r w:rsidRPr="0049144B">
        <w:rPr>
          <w:rFonts w:ascii="Segoe UI" w:hAnsi="Segoe UI" w:cs="Segoe UI"/>
          <w:sz w:val="24"/>
          <w:szCs w:val="24"/>
        </w:rPr>
        <w:t>ın bu konudaki gözlemleri, “lehdar mal</w:t>
      </w:r>
      <w:r w:rsidR="004B6160" w:rsidRPr="0049144B">
        <w:rPr>
          <w:rFonts w:ascii="Segoe UI" w:hAnsi="Segoe UI" w:cs="Segoe UI"/>
          <w:sz w:val="24"/>
          <w:szCs w:val="24"/>
        </w:rPr>
        <w:t>ik</w:t>
      </w:r>
      <w:r w:rsidRPr="0049144B">
        <w:rPr>
          <w:rFonts w:ascii="Segoe UI" w:hAnsi="Segoe UI" w:cs="Segoe UI"/>
          <w:sz w:val="24"/>
          <w:szCs w:val="24"/>
        </w:rPr>
        <w:t xml:space="preserve">” terimine, akit devletlerin iç hukuklarından türetilmemiş uluslararası bir mali anlam verilmesi gerektiğini göstermektedir. Bu yorum ve gözlemlerin de gösterdiği gibi, </w:t>
      </w:r>
      <w:r w:rsidR="004B6160" w:rsidRPr="0049144B">
        <w:rPr>
          <w:rFonts w:ascii="Segoe UI" w:hAnsi="Segoe UI" w:cs="Segoe UI"/>
          <w:sz w:val="24"/>
          <w:szCs w:val="24"/>
        </w:rPr>
        <w:t>intifa hakkı sahipliği</w:t>
      </w:r>
      <w:r w:rsidRPr="0049144B">
        <w:rPr>
          <w:rFonts w:ascii="Segoe UI" w:hAnsi="Segoe UI" w:cs="Segoe UI"/>
          <w:sz w:val="24"/>
          <w:szCs w:val="24"/>
        </w:rPr>
        <w:t xml:space="preserve"> kavramı, </w:t>
      </w:r>
      <w:r w:rsidR="004B6160" w:rsidRPr="0049144B">
        <w:rPr>
          <w:rFonts w:ascii="Segoe UI" w:hAnsi="Segoe UI" w:cs="Segoe UI"/>
          <w:sz w:val="24"/>
          <w:szCs w:val="24"/>
        </w:rPr>
        <w:t>‘</w:t>
      </w:r>
      <w:r w:rsidRPr="0049144B">
        <w:rPr>
          <w:rFonts w:ascii="Segoe UI" w:hAnsi="Segoe UI" w:cs="Segoe UI"/>
          <w:sz w:val="24"/>
          <w:szCs w:val="24"/>
        </w:rPr>
        <w:t>gelirden doğrudan yararlanma imtiyazına</w:t>
      </w:r>
      <w:r w:rsidR="004B6160" w:rsidRPr="0049144B">
        <w:rPr>
          <w:rFonts w:ascii="Segoe UI" w:hAnsi="Segoe UI" w:cs="Segoe UI"/>
          <w:sz w:val="24"/>
          <w:szCs w:val="24"/>
        </w:rPr>
        <w:t>’</w:t>
      </w:r>
      <w:r w:rsidRPr="0049144B">
        <w:rPr>
          <w:rFonts w:ascii="Segoe UI" w:hAnsi="Segoe UI" w:cs="Segoe UI"/>
          <w:sz w:val="24"/>
          <w:szCs w:val="24"/>
        </w:rPr>
        <w:t xml:space="preserve"> sahip olmayan resmi malik kavramıyla bağdaşmamaktadır... </w:t>
      </w:r>
      <w:r w:rsidR="00786548" w:rsidRPr="0049144B">
        <w:rPr>
          <w:rFonts w:ascii="Segoe UI" w:hAnsi="Segoe UI" w:cs="Segoe UI"/>
          <w:sz w:val="24"/>
          <w:szCs w:val="24"/>
        </w:rPr>
        <w:sym w:font="Symbol" w:char="F05B"/>
      </w:r>
      <w:r w:rsidR="00786548" w:rsidRPr="0049144B">
        <w:rPr>
          <w:rFonts w:ascii="Segoe UI" w:hAnsi="Segoe UI" w:cs="Segoe UI"/>
          <w:sz w:val="24"/>
          <w:szCs w:val="24"/>
        </w:rPr>
        <w:t>Bu, Endonezya’daki Gelirler Genel Müdürü tarafından yayınlanan bir genelgeden alıntılanmıştır.</w:t>
      </w:r>
      <w:r w:rsidRPr="0049144B">
        <w:rPr>
          <w:rFonts w:ascii="Segoe UI" w:hAnsi="Segoe UI" w:cs="Segoe UI"/>
          <w:sz w:val="24"/>
          <w:szCs w:val="24"/>
        </w:rPr>
        <w:t>]</w:t>
      </w:r>
      <w:r w:rsidR="002B34C4" w:rsidRPr="0049144B">
        <w:rPr>
          <w:rFonts w:ascii="Segoe UI" w:hAnsi="Segoe UI" w:cs="Segoe UI"/>
          <w:sz w:val="24"/>
          <w:szCs w:val="24"/>
        </w:rPr>
        <w:t>.</w:t>
      </w:r>
    </w:p>
    <w:p w:rsidR="002B34C4" w:rsidRPr="0049144B" w:rsidRDefault="002B34C4" w:rsidP="0049144B">
      <w:pPr>
        <w:spacing w:after="0" w:line="240" w:lineRule="auto"/>
        <w:jc w:val="both"/>
        <w:rPr>
          <w:rFonts w:ascii="Segoe UI" w:hAnsi="Segoe UI" w:cs="Segoe UI"/>
          <w:sz w:val="24"/>
          <w:szCs w:val="24"/>
        </w:rPr>
      </w:pPr>
      <w:r w:rsidRPr="0049144B">
        <w:rPr>
          <w:rFonts w:ascii="Segoe UI" w:hAnsi="Segoe UI" w:cs="Segoe UI"/>
          <w:sz w:val="24"/>
          <w:szCs w:val="24"/>
        </w:rPr>
        <w:t>[43] Borç senetlerinin arkasındaki yasal, ticari ve pratik yapı, İhraççının veya araya girmesi durumunda Newco’nun bu tür bir ayrıcalığa sahip olabileceği kavramıyla tutarsızdır. Ana Garantör, yasal yapıya uygun olarak, faizi vadesinden iki iş günü önce İhraççı’nın bu amaçla açmış olduğu bir hesabın kredisine ödemekle yükümlüdür. İhraççı, senet sahiplerine olan faizi, vade tarihinden bir iş günü önce Ana Ödeyen Vekil tarafından belirtilen hesaba ödemekle yükümlüdür. Ana Ödeme Temsilcisi, vade tarihinde senet sahiplerine ödeme yapmakla yükümlüdür.</w:t>
      </w:r>
    </w:p>
    <w:p w:rsidR="002B34C4" w:rsidRPr="0049144B" w:rsidRDefault="002B34C4" w:rsidP="0049144B">
      <w:pPr>
        <w:spacing w:after="0" w:line="240" w:lineRule="auto"/>
        <w:jc w:val="both"/>
        <w:rPr>
          <w:rFonts w:ascii="Segoe UI" w:hAnsi="Segoe UI" w:cs="Segoe UI"/>
          <w:sz w:val="24"/>
          <w:szCs w:val="24"/>
        </w:rPr>
      </w:pPr>
      <w:r w:rsidRPr="0049144B">
        <w:rPr>
          <w:rFonts w:ascii="Segoe UI" w:hAnsi="Segoe UI" w:cs="Segoe UI"/>
          <w:sz w:val="24"/>
          <w:szCs w:val="24"/>
        </w:rPr>
        <w:t>…</w:t>
      </w:r>
    </w:p>
    <w:p w:rsidR="00AA45BB" w:rsidRPr="0049144B" w:rsidRDefault="002B34C4" w:rsidP="0049144B">
      <w:pPr>
        <w:spacing w:after="0" w:line="240" w:lineRule="auto"/>
        <w:jc w:val="both"/>
        <w:rPr>
          <w:rFonts w:ascii="Segoe UI" w:hAnsi="Segoe UI" w:cs="Segoe UI"/>
          <w:sz w:val="24"/>
          <w:szCs w:val="24"/>
        </w:rPr>
      </w:pPr>
      <w:r w:rsidRPr="0049144B">
        <w:rPr>
          <w:rFonts w:ascii="Segoe UI" w:hAnsi="Segoe UI" w:cs="Segoe UI"/>
          <w:sz w:val="24"/>
          <w:szCs w:val="24"/>
        </w:rPr>
        <w:t>[44] Ancak “intifa hakkı sahibi/lehdar” tabirine verilecek anlamın bu kadar teknik ve hukuki bir yaklaşımla sınırlandırılmaması gerektiği açıktır. Konunun özüne dikkat edilmelidir. Hem ticari hem de pratik açıdan, İhraççı, Ana Garantörden aldığı parayı Ana Ödeyen Temsilciye ödemekle yükümlüdür ve Newco da yükümlü olacaktır. … Pratik açıdan, Ana Garantör tarafından ödenecek faizden, sırasıyla Ana Ödeyen Acente veya İhraççıya karşı yükümlülüğünü finanse etmek dışında, İhraççı veya Newco’nun herhangi bir ‘doğrudan fayda’ elde edebileceği herhangi bir durumu düşünmek imkânsızdır. Böyle bir istisna, intifa hakkı sahibi olarak nitelendirilmek için gereken ‘tam ayrıcalık’ olarak pek tanımlanamaz, daha ziyade İhraççı ve Newco</w:t>
      </w:r>
      <w:r w:rsidR="00897B1E" w:rsidRPr="0049144B">
        <w:rPr>
          <w:rFonts w:ascii="Segoe UI" w:hAnsi="Segoe UI" w:cs="Segoe UI"/>
          <w:sz w:val="24"/>
          <w:szCs w:val="24"/>
        </w:rPr>
        <w:t>’</w:t>
      </w:r>
      <w:r w:rsidRPr="0049144B">
        <w:rPr>
          <w:rFonts w:ascii="Segoe UI" w:hAnsi="Segoe UI" w:cs="Segoe UI"/>
          <w:sz w:val="24"/>
          <w:szCs w:val="24"/>
        </w:rPr>
        <w:t xml:space="preserve">nun konumu bir </w:t>
      </w:r>
      <w:r w:rsidR="00897B1E" w:rsidRPr="0049144B">
        <w:rPr>
          <w:rFonts w:ascii="Segoe UI" w:hAnsi="Segoe UI" w:cs="Segoe UI"/>
          <w:sz w:val="24"/>
          <w:szCs w:val="24"/>
        </w:rPr>
        <w:t>‘</w:t>
      </w:r>
      <w:r w:rsidRPr="0049144B">
        <w:rPr>
          <w:rFonts w:ascii="Segoe UI" w:hAnsi="Segoe UI" w:cs="Segoe UI"/>
          <w:sz w:val="24"/>
          <w:szCs w:val="24"/>
        </w:rPr>
        <w:t>gelir yöneticisi</w:t>
      </w:r>
      <w:r w:rsidR="00897B1E" w:rsidRPr="0049144B">
        <w:rPr>
          <w:rFonts w:ascii="Segoe UI" w:hAnsi="Segoe UI" w:cs="Segoe UI"/>
          <w:sz w:val="24"/>
          <w:szCs w:val="24"/>
        </w:rPr>
        <w:t>’</w:t>
      </w:r>
      <w:r w:rsidRPr="0049144B">
        <w:rPr>
          <w:rFonts w:ascii="Segoe UI" w:hAnsi="Segoe UI" w:cs="Segoe UI"/>
          <w:sz w:val="24"/>
          <w:szCs w:val="24"/>
        </w:rPr>
        <w:t xml:space="preserve"> pozisyonuna eşittir.</w:t>
      </w:r>
    </w:p>
    <w:p w:rsidR="00B82FFD" w:rsidRDefault="00B82FFD" w:rsidP="0049144B">
      <w:pPr>
        <w:spacing w:after="0" w:line="240" w:lineRule="auto"/>
        <w:jc w:val="both"/>
        <w:rPr>
          <w:rFonts w:ascii="Segoe UI" w:hAnsi="Segoe UI" w:cs="Segoe UI"/>
          <w:b/>
          <w:sz w:val="24"/>
          <w:szCs w:val="24"/>
        </w:rPr>
      </w:pPr>
    </w:p>
    <w:p w:rsidR="0043509A" w:rsidRPr="0049144B" w:rsidRDefault="0043509A" w:rsidP="0049144B">
      <w:pPr>
        <w:spacing w:after="0" w:line="240" w:lineRule="auto"/>
        <w:jc w:val="both"/>
        <w:rPr>
          <w:rFonts w:ascii="Segoe UI" w:hAnsi="Segoe UI" w:cs="Segoe UI"/>
          <w:sz w:val="24"/>
          <w:szCs w:val="24"/>
        </w:rPr>
      </w:pPr>
      <w:r w:rsidRPr="0049144B">
        <w:rPr>
          <w:rFonts w:ascii="Segoe UI" w:hAnsi="Segoe UI" w:cs="Segoe UI"/>
          <w:b/>
          <w:sz w:val="24"/>
          <w:szCs w:val="24"/>
        </w:rPr>
        <w:t>(20)</w:t>
      </w:r>
      <w:r w:rsidRPr="0049144B">
        <w:rPr>
          <w:rFonts w:ascii="Segoe UI" w:hAnsi="Segoe UI" w:cs="Segoe UI"/>
          <w:sz w:val="24"/>
          <w:szCs w:val="24"/>
        </w:rPr>
        <w:t xml:space="preserve"> Temyiz Mahkemesinin “</w:t>
      </w:r>
      <w:r w:rsidR="00464551" w:rsidRPr="0049144B">
        <w:rPr>
          <w:rFonts w:ascii="Segoe UI" w:hAnsi="Segoe UI" w:cs="Segoe UI"/>
          <w:sz w:val="24"/>
          <w:szCs w:val="24"/>
        </w:rPr>
        <w:t>intifa hakkı</w:t>
      </w:r>
      <w:r w:rsidRPr="0049144B">
        <w:rPr>
          <w:rFonts w:ascii="Segoe UI" w:hAnsi="Segoe UI" w:cs="Segoe UI"/>
          <w:sz w:val="24"/>
          <w:szCs w:val="24"/>
        </w:rPr>
        <w:t xml:space="preserve"> sahibi” terimini, büyük ölçüde OECD ve BM Modellerinin Yorumlarından türetilen uluslararası bir mali anlama sahip olarak kabul etmesi dikkate değerdir.</w:t>
      </w:r>
    </w:p>
    <w:p w:rsidR="00B82FFD" w:rsidRDefault="00B82FFD" w:rsidP="0049144B">
      <w:pPr>
        <w:spacing w:after="0" w:line="240" w:lineRule="auto"/>
        <w:jc w:val="both"/>
        <w:rPr>
          <w:rFonts w:ascii="Segoe UI" w:hAnsi="Segoe UI" w:cs="Segoe UI"/>
          <w:b/>
          <w:sz w:val="24"/>
          <w:szCs w:val="24"/>
        </w:rPr>
      </w:pPr>
    </w:p>
    <w:p w:rsidR="0043509A" w:rsidRPr="0049144B" w:rsidRDefault="0043509A" w:rsidP="0049144B">
      <w:pPr>
        <w:spacing w:after="0" w:line="240" w:lineRule="auto"/>
        <w:jc w:val="both"/>
        <w:rPr>
          <w:rFonts w:ascii="Segoe UI" w:hAnsi="Segoe UI" w:cs="Segoe UI"/>
          <w:sz w:val="24"/>
          <w:szCs w:val="24"/>
        </w:rPr>
      </w:pPr>
      <w:r w:rsidRPr="0049144B">
        <w:rPr>
          <w:rFonts w:ascii="Segoe UI" w:hAnsi="Segoe UI" w:cs="Segoe UI"/>
          <w:b/>
          <w:sz w:val="24"/>
          <w:szCs w:val="24"/>
        </w:rPr>
        <w:t>(21)</w:t>
      </w:r>
      <w:r w:rsidRPr="0049144B">
        <w:rPr>
          <w:rFonts w:ascii="Segoe UI" w:hAnsi="Segoe UI" w:cs="Segoe UI"/>
          <w:sz w:val="24"/>
          <w:szCs w:val="24"/>
        </w:rPr>
        <w:t xml:space="preserve"> Bank of Scotland davasında Fransız Conseil d</w:t>
      </w:r>
      <w:r w:rsidR="00464551" w:rsidRPr="0049144B">
        <w:rPr>
          <w:rFonts w:ascii="Segoe UI" w:hAnsi="Segoe UI" w:cs="Segoe UI"/>
          <w:sz w:val="24"/>
          <w:szCs w:val="24"/>
        </w:rPr>
        <w:t>’</w:t>
      </w:r>
      <w:r w:rsidRPr="0049144B">
        <w:rPr>
          <w:rFonts w:ascii="Segoe UI" w:hAnsi="Segoe UI" w:cs="Segoe UI"/>
          <w:sz w:val="24"/>
          <w:szCs w:val="24"/>
        </w:rPr>
        <w:t xml:space="preserve">Etat </w:t>
      </w:r>
      <w:r w:rsidR="00464551" w:rsidRPr="0049144B">
        <w:rPr>
          <w:rFonts w:ascii="Segoe UI" w:hAnsi="Segoe UI" w:cs="Segoe UI"/>
          <w:sz w:val="24"/>
          <w:szCs w:val="24"/>
        </w:rPr>
        <w:t xml:space="preserve">(Danıştay) </w:t>
      </w:r>
      <w:r w:rsidRPr="0049144B">
        <w:rPr>
          <w:rFonts w:ascii="Segoe UI" w:hAnsi="Segoe UI" w:cs="Segoe UI"/>
          <w:sz w:val="24"/>
          <w:szCs w:val="24"/>
        </w:rPr>
        <w:t>davasında, vergi mükellefinin bu amaçla çıkarılmış bir Fransız şirketindeki imtiyazlı hisseler üzerinden üç yıl süreyle intifa hakkı edindiği bir düzenleme ele alınmıştır. Mükellef bir temettü</w:t>
      </w:r>
      <w:r w:rsidR="00464551" w:rsidRPr="0049144B">
        <w:rPr>
          <w:rFonts w:ascii="Segoe UI" w:hAnsi="Segoe UI" w:cs="Segoe UI"/>
          <w:sz w:val="24"/>
          <w:szCs w:val="24"/>
        </w:rPr>
        <w:t>den ötürü</w:t>
      </w:r>
      <w:r w:rsidRPr="0049144B">
        <w:rPr>
          <w:rFonts w:ascii="Segoe UI" w:hAnsi="Segoe UI" w:cs="Segoe UI"/>
          <w:sz w:val="24"/>
          <w:szCs w:val="24"/>
        </w:rPr>
        <w:t xml:space="preserve"> vergi indirimi talep etti: temettü vergi indirimini diğer Akit Devletin mukimlerine genişleten BK-Fransa Çifte Vergilendirme Anlaşmasın</w:t>
      </w:r>
      <w:r w:rsidR="00464551" w:rsidRPr="0049144B">
        <w:rPr>
          <w:rFonts w:ascii="Segoe UI" w:hAnsi="Segoe UI" w:cs="Segoe UI"/>
          <w:sz w:val="24"/>
          <w:szCs w:val="24"/>
        </w:rPr>
        <w:t>da</w:t>
      </w:r>
      <w:r w:rsidRPr="0049144B">
        <w:rPr>
          <w:rFonts w:ascii="Segoe UI" w:hAnsi="Segoe UI" w:cs="Segoe UI"/>
          <w:sz w:val="24"/>
          <w:szCs w:val="24"/>
        </w:rPr>
        <w:t>, “lehdar” terimi kullan</w:t>
      </w:r>
      <w:r w:rsidR="00464551" w:rsidRPr="0049144B">
        <w:rPr>
          <w:rFonts w:ascii="Segoe UI" w:hAnsi="Segoe UI" w:cs="Segoe UI"/>
          <w:sz w:val="24"/>
          <w:szCs w:val="24"/>
        </w:rPr>
        <w:t>ıl</w:t>
      </w:r>
      <w:r w:rsidRPr="0049144B">
        <w:rPr>
          <w:rFonts w:ascii="Segoe UI" w:hAnsi="Segoe UI" w:cs="Segoe UI"/>
          <w:sz w:val="24"/>
          <w:szCs w:val="24"/>
        </w:rPr>
        <w:t xml:space="preserve">madı. Bununla birlikte Commissaire du Gouvernement, </w:t>
      </w:r>
      <w:r w:rsidR="00464551" w:rsidRPr="0049144B">
        <w:rPr>
          <w:rFonts w:ascii="Segoe UI" w:hAnsi="Segoe UI" w:cs="Segoe UI"/>
          <w:sz w:val="24"/>
          <w:szCs w:val="24"/>
        </w:rPr>
        <w:t>intifa hahkı sahipliği/</w:t>
      </w:r>
      <w:r w:rsidRPr="0049144B">
        <w:rPr>
          <w:rFonts w:ascii="Segoe UI" w:hAnsi="Segoe UI" w:cs="Segoe UI"/>
          <w:sz w:val="24"/>
          <w:szCs w:val="24"/>
        </w:rPr>
        <w:t xml:space="preserve">gerçek lehdarlık kavramının, anlaşmada bu terime açık bir atıfta bulunulmadığı durumlarda da geçerli olduğunu değerlendirmiştir. </w:t>
      </w:r>
      <w:r w:rsidR="00464551" w:rsidRPr="0049144B">
        <w:rPr>
          <w:rFonts w:ascii="Segoe UI" w:hAnsi="Segoe UI" w:cs="Segoe UI"/>
          <w:sz w:val="24"/>
          <w:szCs w:val="24"/>
        </w:rPr>
        <w:t xml:space="preserve">İntifa </w:t>
      </w:r>
      <w:r w:rsidRPr="0049144B">
        <w:rPr>
          <w:rFonts w:ascii="Segoe UI" w:hAnsi="Segoe UI" w:cs="Segoe UI"/>
          <w:sz w:val="24"/>
          <w:szCs w:val="24"/>
        </w:rPr>
        <w:t>hakkı kavramının yalnızca doğrudan alıcının faydaları üçüncü bir tarafa devrettiği durumlarla sınırlı olmadığı, aynı zamanda vergilendirmeye yönelik daha geniş bir “yasada dolandırıcılık” (fraude à la loi) yaklaşımının bir parçası olduğu görüşündeydi. Komiser, vergi mükellefinin kâr payının gerçek lehdarı olmadığı sonucuna varmıştır. Conseil d</w:t>
      </w:r>
      <w:r w:rsidR="00464551" w:rsidRPr="0049144B">
        <w:rPr>
          <w:rFonts w:ascii="Segoe UI" w:hAnsi="Segoe UI" w:cs="Segoe UI"/>
          <w:sz w:val="24"/>
          <w:szCs w:val="24"/>
        </w:rPr>
        <w:t>’</w:t>
      </w:r>
      <w:r w:rsidRPr="0049144B">
        <w:rPr>
          <w:rFonts w:ascii="Segoe UI" w:hAnsi="Segoe UI" w:cs="Segoe UI"/>
          <w:sz w:val="24"/>
          <w:szCs w:val="24"/>
        </w:rPr>
        <w:t>Etat</w:t>
      </w:r>
      <w:r w:rsidR="00464551" w:rsidRPr="0049144B">
        <w:rPr>
          <w:rFonts w:ascii="Segoe UI" w:hAnsi="Segoe UI" w:cs="Segoe UI"/>
          <w:sz w:val="24"/>
          <w:szCs w:val="24"/>
        </w:rPr>
        <w:t xml:space="preserve"> (Danıştay)</w:t>
      </w:r>
      <w:r w:rsidRPr="0049144B">
        <w:rPr>
          <w:rFonts w:ascii="Segoe UI" w:hAnsi="Segoe UI" w:cs="Segoe UI"/>
          <w:sz w:val="24"/>
          <w:szCs w:val="24"/>
        </w:rPr>
        <w:t>, Mahkeme</w:t>
      </w:r>
      <w:r w:rsidR="002352E3" w:rsidRPr="0049144B">
        <w:rPr>
          <w:rFonts w:ascii="Segoe UI" w:hAnsi="Segoe UI" w:cs="Segoe UI"/>
          <w:sz w:val="24"/>
          <w:szCs w:val="24"/>
        </w:rPr>
        <w:t>’</w:t>
      </w:r>
      <w:r w:rsidRPr="0049144B">
        <w:rPr>
          <w:rFonts w:ascii="Segoe UI" w:hAnsi="Segoe UI" w:cs="Segoe UI"/>
          <w:sz w:val="24"/>
          <w:szCs w:val="24"/>
        </w:rPr>
        <w:t>nin Komiserin gerekçesini kabul edip etmediği kararda açık olmasa da, bu sonuca katılmıştır.</w:t>
      </w:r>
    </w:p>
    <w:p w:rsidR="00B82FFD" w:rsidRDefault="00B82FFD" w:rsidP="0049144B">
      <w:pPr>
        <w:spacing w:after="0" w:line="240" w:lineRule="auto"/>
        <w:jc w:val="both"/>
        <w:rPr>
          <w:rFonts w:ascii="Segoe UI" w:hAnsi="Segoe UI" w:cs="Segoe UI"/>
          <w:b/>
          <w:sz w:val="24"/>
          <w:szCs w:val="24"/>
        </w:rPr>
      </w:pPr>
    </w:p>
    <w:p w:rsidR="00AA45BB" w:rsidRPr="0049144B" w:rsidRDefault="0043509A" w:rsidP="0049144B">
      <w:pPr>
        <w:spacing w:after="0" w:line="240" w:lineRule="auto"/>
        <w:jc w:val="both"/>
        <w:rPr>
          <w:rFonts w:ascii="Segoe UI" w:hAnsi="Segoe UI" w:cs="Segoe UI"/>
          <w:sz w:val="24"/>
          <w:szCs w:val="24"/>
        </w:rPr>
      </w:pPr>
      <w:r w:rsidRPr="0049144B">
        <w:rPr>
          <w:rFonts w:ascii="Segoe UI" w:hAnsi="Segoe UI" w:cs="Segoe UI"/>
          <w:b/>
          <w:sz w:val="24"/>
          <w:szCs w:val="24"/>
        </w:rPr>
        <w:t>(22)</w:t>
      </w:r>
      <w:r w:rsidRPr="0049144B">
        <w:rPr>
          <w:rFonts w:ascii="Segoe UI" w:hAnsi="Segoe UI" w:cs="Segoe UI"/>
          <w:sz w:val="24"/>
          <w:szCs w:val="24"/>
        </w:rPr>
        <w:t xml:space="preserve"> </w:t>
      </w:r>
      <w:r w:rsidR="007C2112" w:rsidRPr="0049144B">
        <w:rPr>
          <w:rFonts w:ascii="Segoe UI" w:hAnsi="Segoe UI" w:cs="Segoe UI"/>
          <w:sz w:val="24"/>
          <w:szCs w:val="24"/>
        </w:rPr>
        <w:t>İntifa hakkı kavramının anlamı üzerine en son dava, Kanada Vergi Mahkemesinin Prévost Car Inc. v. R davasındaki kararıdır. Bu dava, %51 payı İsveç Volvo şirketine, %49’u Birleşik Krallık Henlys şirketine ait olan Hollandalı “PH BV” ile ilgilidir.</w:t>
      </w:r>
      <w:r w:rsidRPr="0049144B">
        <w:rPr>
          <w:rFonts w:ascii="Segoe UI" w:hAnsi="Segoe UI" w:cs="Segoe UI"/>
          <w:sz w:val="24"/>
          <w:szCs w:val="24"/>
        </w:rPr>
        <w:t xml:space="preserve"> Hollandalı şirket, bir Kanada şirketindeki tüm hisselere sahipti: Kanadalı şirket tarafından ödenen temettüler, Hollandalı şirket tarafından iki hissedara ödeniyordu. Vergi Mahkemesi, Hollanda şirketinin temettünün gerçek lehdarı olduğu sonucuna vararak kavramı şu şekilde açıklamıştır:</w:t>
      </w:r>
    </w:p>
    <w:p w:rsidR="006B2B04" w:rsidRPr="0049144B" w:rsidRDefault="00BD3CE1" w:rsidP="0049144B">
      <w:pPr>
        <w:spacing w:after="0" w:line="240" w:lineRule="auto"/>
        <w:jc w:val="both"/>
        <w:rPr>
          <w:rFonts w:ascii="Segoe UI" w:hAnsi="Segoe UI" w:cs="Segoe UI"/>
          <w:sz w:val="24"/>
          <w:szCs w:val="24"/>
        </w:rPr>
      </w:pPr>
      <w:r w:rsidRPr="0049144B">
        <w:rPr>
          <w:rFonts w:ascii="Segoe UI" w:hAnsi="Segoe UI" w:cs="Segoe UI"/>
          <w:sz w:val="24"/>
          <w:szCs w:val="24"/>
        </w:rPr>
        <w:t>“[100] Benim görüşüme göre, temettülerin ‘lehdarı/gerçek maliki/yararlanıcısı’, temettüleri kendi kullanımı ve keyfi için alan ve aldığı temettü üzerindeki risk ve kontrolü üstlenen kişidir. Kâr payının intifa hakkı sahibi olan kişi, mülkiyetin tüm özelliklerini kullanan ve üstlenen kişidir. Kısacası, temettü, sahibinin kendi yararınadır ve bu kişi, temettü gelirini nasıl ele aldığı konusunda kimseye karşı sorumlu değildir. …. Bir acente veya yetkilinin mevcut olduğu veya mülkün bir aday adına olduğu durumlarda, acente veya vekilin kimin adına hareket ettiği veya adayın adını kime ödünç verdiği araştırılır. Tüzel kişi söz konusu olduğunda, şirket başka bir kişi için bir kanal</w:t>
      </w:r>
      <w:r w:rsidR="00EA28DB" w:rsidRPr="0049144B">
        <w:rPr>
          <w:rFonts w:ascii="Segoe UI" w:hAnsi="Segoe UI" w:cs="Segoe UI"/>
          <w:sz w:val="24"/>
          <w:szCs w:val="24"/>
        </w:rPr>
        <w:t>/yol</w:t>
      </w:r>
      <w:r w:rsidRPr="0049144B">
        <w:rPr>
          <w:rFonts w:ascii="Segoe UI" w:hAnsi="Segoe UI" w:cs="Segoe UI"/>
          <w:sz w:val="24"/>
          <w:szCs w:val="24"/>
        </w:rPr>
        <w:t xml:space="preserve"> olmadıkça ve kanal</w:t>
      </w:r>
      <w:r w:rsidR="00EA28DB" w:rsidRPr="0049144B">
        <w:rPr>
          <w:rFonts w:ascii="Segoe UI" w:hAnsi="Segoe UI" w:cs="Segoe UI"/>
          <w:sz w:val="24"/>
          <w:szCs w:val="24"/>
        </w:rPr>
        <w:t>/yol</w:t>
      </w:r>
      <w:r w:rsidRPr="0049144B">
        <w:rPr>
          <w:rFonts w:ascii="Segoe UI" w:hAnsi="Segoe UI" w:cs="Segoe UI"/>
          <w:sz w:val="24"/>
          <w:szCs w:val="24"/>
        </w:rPr>
        <w:t xml:space="preserve"> olarak aktarılan fonların kullanımı veya uygulanması konusunda kesinlikle hiçbir takdir yetkisine sahip olmadıkça veya bir başkası adına hareket etmeyi kabul etmedikçe, şirket peçesini delmez. Örneğin, müşterileri için elinde bulundurduğu hisselerin kayıtlı sahibi olan bir borsacı, o kişinin talimatından başka herhangi bir hakkı olmaksızın o kişinin talimatlarına göre. PH BV ve hissedarları arasındaki ilişki bu değildir.”</w:t>
      </w:r>
    </w:p>
    <w:p w:rsidR="00B82FFD" w:rsidRDefault="00B82FFD" w:rsidP="0049144B">
      <w:pPr>
        <w:spacing w:after="0" w:line="240" w:lineRule="auto"/>
        <w:jc w:val="both"/>
        <w:rPr>
          <w:rFonts w:ascii="Segoe UI" w:hAnsi="Segoe UI" w:cs="Segoe UI"/>
          <w:b/>
          <w:sz w:val="24"/>
          <w:szCs w:val="24"/>
        </w:rPr>
      </w:pPr>
    </w:p>
    <w:p w:rsidR="00A053D6" w:rsidRPr="0049144B" w:rsidRDefault="00A053D6" w:rsidP="0049144B">
      <w:pPr>
        <w:spacing w:after="0" w:line="240" w:lineRule="auto"/>
        <w:jc w:val="both"/>
        <w:rPr>
          <w:rFonts w:ascii="Segoe UI" w:hAnsi="Segoe UI" w:cs="Segoe UI"/>
          <w:sz w:val="24"/>
          <w:szCs w:val="24"/>
        </w:rPr>
      </w:pPr>
      <w:r w:rsidRPr="0049144B">
        <w:rPr>
          <w:rFonts w:ascii="Segoe UI" w:hAnsi="Segoe UI" w:cs="Segoe UI"/>
          <w:b/>
          <w:sz w:val="24"/>
          <w:szCs w:val="24"/>
        </w:rPr>
        <w:t>(23)</w:t>
      </w:r>
      <w:r w:rsidRPr="0049144B">
        <w:rPr>
          <w:rFonts w:ascii="Segoe UI" w:hAnsi="Segoe UI" w:cs="Segoe UI"/>
          <w:sz w:val="24"/>
          <w:szCs w:val="24"/>
        </w:rPr>
        <w:t xml:space="preserve"> </w:t>
      </w:r>
      <w:r w:rsidR="00B2021C" w:rsidRPr="0049144B">
        <w:rPr>
          <w:rFonts w:ascii="Segoe UI" w:hAnsi="Segoe UI" w:cs="Segoe UI"/>
          <w:sz w:val="24"/>
          <w:szCs w:val="24"/>
        </w:rPr>
        <w:t xml:space="preserve">Rip ACJ </w:t>
      </w:r>
      <w:r w:rsidR="00665AEB" w:rsidRPr="0049144B">
        <w:rPr>
          <w:rFonts w:ascii="Segoe UI" w:hAnsi="Segoe UI" w:cs="Segoe UI"/>
          <w:sz w:val="24"/>
          <w:szCs w:val="24"/>
        </w:rPr>
        <w:t>Vergi Mahkemesinde, ilgili Sözleşme’nin 3(2) maddesi uyarınca “lehdar” kelimesinin anlamına iç hukuktaki anlamına (ve ayrıca Kanada Gelir Vergisi Sözleşmelerinin Yorumlanması Yasası’na</w:t>
      </w:r>
      <w:r w:rsidR="00615432" w:rsidRPr="0049144B">
        <w:rPr>
          <w:rFonts w:ascii="Segoe UI" w:hAnsi="Segoe UI" w:cs="Segoe UI"/>
          <w:sz w:val="24"/>
          <w:szCs w:val="24"/>
        </w:rPr>
        <w:t>; Canadian Income Tax Conventions Interpretation Act</w:t>
      </w:r>
      <w:r w:rsidR="00665AEB" w:rsidRPr="0049144B">
        <w:rPr>
          <w:rFonts w:ascii="Segoe UI" w:hAnsi="Segoe UI" w:cs="Segoe UI"/>
          <w:sz w:val="24"/>
          <w:szCs w:val="24"/>
        </w:rPr>
        <w:t>) bakarak yaklaşmıştır</w:t>
      </w:r>
      <w:r w:rsidRPr="0049144B">
        <w:rPr>
          <w:rFonts w:ascii="Segoe UI" w:hAnsi="Segoe UI" w:cs="Segoe UI"/>
          <w:sz w:val="24"/>
          <w:szCs w:val="24"/>
        </w:rPr>
        <w:t>. “İ</w:t>
      </w:r>
      <w:r w:rsidR="00665AEB" w:rsidRPr="0049144B">
        <w:rPr>
          <w:rFonts w:ascii="Segoe UI" w:hAnsi="Segoe UI" w:cs="Segoe UI"/>
          <w:sz w:val="24"/>
          <w:szCs w:val="24"/>
        </w:rPr>
        <w:t>ntifa</w:t>
      </w:r>
      <w:r w:rsidRPr="0049144B">
        <w:rPr>
          <w:rFonts w:ascii="Segoe UI" w:hAnsi="Segoe UI" w:cs="Segoe UI"/>
          <w:sz w:val="24"/>
          <w:szCs w:val="24"/>
        </w:rPr>
        <w:t xml:space="preserve"> sahibi” teriminin örf ve adet hukuku sistemlerinde kullanıldığını kaydet</w:t>
      </w:r>
      <w:r w:rsidR="00AA0610" w:rsidRPr="0049144B">
        <w:rPr>
          <w:rFonts w:ascii="Segoe UI" w:hAnsi="Segoe UI" w:cs="Segoe UI"/>
          <w:sz w:val="24"/>
          <w:szCs w:val="24"/>
        </w:rPr>
        <w:t>miş</w:t>
      </w:r>
      <w:r w:rsidRPr="0049144B">
        <w:rPr>
          <w:rFonts w:ascii="Segoe UI" w:hAnsi="Segoe UI" w:cs="Segoe UI"/>
          <w:sz w:val="24"/>
          <w:szCs w:val="24"/>
        </w:rPr>
        <w:t xml:space="preserve"> ve ayrıca Quebec Eyaletindeki medeni hukuk yaklaşımını tartış</w:t>
      </w:r>
      <w:r w:rsidR="00AA0610" w:rsidRPr="0049144B">
        <w:rPr>
          <w:rFonts w:ascii="Segoe UI" w:hAnsi="Segoe UI" w:cs="Segoe UI"/>
          <w:sz w:val="24"/>
          <w:szCs w:val="24"/>
        </w:rPr>
        <w:t>mış</w:t>
      </w:r>
      <w:r w:rsidRPr="0049144B">
        <w:rPr>
          <w:rFonts w:ascii="Segoe UI" w:hAnsi="Segoe UI" w:cs="Segoe UI"/>
          <w:sz w:val="24"/>
          <w:szCs w:val="24"/>
        </w:rPr>
        <w:t>tı</w:t>
      </w:r>
      <w:r w:rsidR="00AA0610" w:rsidRPr="0049144B">
        <w:rPr>
          <w:rFonts w:ascii="Segoe UI" w:hAnsi="Segoe UI" w:cs="Segoe UI"/>
          <w:sz w:val="24"/>
          <w:szCs w:val="24"/>
        </w:rPr>
        <w:t>r</w:t>
      </w:r>
      <w:r w:rsidRPr="0049144B">
        <w:rPr>
          <w:rFonts w:ascii="Segoe UI" w:hAnsi="Segoe UI" w:cs="Segoe UI"/>
          <w:sz w:val="24"/>
          <w:szCs w:val="24"/>
        </w:rPr>
        <w:t>. Bu Raporun yazıldığı sırada, bu davanın temyize gidip gitmeyeceği henüz bilinm</w:t>
      </w:r>
      <w:r w:rsidR="00AA0610" w:rsidRPr="0049144B">
        <w:rPr>
          <w:rFonts w:ascii="Segoe UI" w:hAnsi="Segoe UI" w:cs="Segoe UI"/>
          <w:sz w:val="24"/>
          <w:szCs w:val="24"/>
        </w:rPr>
        <w:t>emektedir.</w:t>
      </w:r>
    </w:p>
    <w:p w:rsidR="00B82FFD" w:rsidRDefault="00B82FFD" w:rsidP="0049144B">
      <w:pPr>
        <w:spacing w:after="0" w:line="240" w:lineRule="auto"/>
        <w:jc w:val="both"/>
        <w:rPr>
          <w:rFonts w:ascii="Segoe UI" w:hAnsi="Segoe UI" w:cs="Segoe UI"/>
          <w:b/>
          <w:sz w:val="24"/>
          <w:szCs w:val="24"/>
        </w:rPr>
      </w:pPr>
    </w:p>
    <w:p w:rsidR="00A053D6" w:rsidRPr="0049144B" w:rsidRDefault="00A053D6" w:rsidP="0049144B">
      <w:pPr>
        <w:spacing w:after="0" w:line="240" w:lineRule="auto"/>
        <w:jc w:val="both"/>
        <w:rPr>
          <w:rFonts w:ascii="Segoe UI" w:hAnsi="Segoe UI" w:cs="Segoe UI"/>
          <w:sz w:val="24"/>
          <w:szCs w:val="24"/>
        </w:rPr>
      </w:pPr>
      <w:r w:rsidRPr="0049144B">
        <w:rPr>
          <w:rFonts w:ascii="Segoe UI" w:hAnsi="Segoe UI" w:cs="Segoe UI"/>
          <w:b/>
          <w:sz w:val="24"/>
          <w:szCs w:val="24"/>
        </w:rPr>
        <w:t>(24)</w:t>
      </w:r>
      <w:r w:rsidRPr="0049144B">
        <w:rPr>
          <w:rFonts w:ascii="Segoe UI" w:hAnsi="Segoe UI" w:cs="Segoe UI"/>
          <w:sz w:val="24"/>
          <w:szCs w:val="24"/>
        </w:rPr>
        <w:t xml:space="preserve"> “</w:t>
      </w:r>
      <w:r w:rsidR="002263C8" w:rsidRPr="0049144B">
        <w:rPr>
          <w:rFonts w:ascii="Segoe UI" w:hAnsi="Segoe UI" w:cs="Segoe UI"/>
          <w:sz w:val="24"/>
          <w:szCs w:val="24"/>
        </w:rPr>
        <w:t>L</w:t>
      </w:r>
      <w:r w:rsidRPr="0049144B">
        <w:rPr>
          <w:rFonts w:ascii="Segoe UI" w:hAnsi="Segoe UI" w:cs="Segoe UI"/>
          <w:sz w:val="24"/>
          <w:szCs w:val="24"/>
        </w:rPr>
        <w:t>eh</w:t>
      </w:r>
      <w:r w:rsidR="00143BDE" w:rsidRPr="0049144B">
        <w:rPr>
          <w:rFonts w:ascii="Segoe UI" w:hAnsi="Segoe UI" w:cs="Segoe UI"/>
          <w:sz w:val="24"/>
          <w:szCs w:val="24"/>
        </w:rPr>
        <w:t>d</w:t>
      </w:r>
      <w:r w:rsidRPr="0049144B">
        <w:rPr>
          <w:rFonts w:ascii="Segoe UI" w:hAnsi="Segoe UI" w:cs="Segoe UI"/>
          <w:sz w:val="24"/>
          <w:szCs w:val="24"/>
        </w:rPr>
        <w:t>ar”</w:t>
      </w:r>
      <w:r w:rsidR="00C2724F" w:rsidRPr="0049144B">
        <w:rPr>
          <w:rFonts w:ascii="Segoe UI" w:hAnsi="Segoe UI" w:cs="Segoe UI"/>
          <w:sz w:val="24"/>
          <w:szCs w:val="24"/>
        </w:rPr>
        <w:t>ı</w:t>
      </w:r>
      <w:r w:rsidRPr="0049144B">
        <w:rPr>
          <w:rFonts w:ascii="Segoe UI" w:hAnsi="Segoe UI" w:cs="Segoe UI"/>
          <w:sz w:val="24"/>
          <w:szCs w:val="24"/>
        </w:rPr>
        <w:t xml:space="preserve">n anlamı hakkındaki bu yetersiz uluslararası içtihat hukuku, </w:t>
      </w:r>
      <w:r w:rsidR="002263C8" w:rsidRPr="0049144B">
        <w:rPr>
          <w:rFonts w:ascii="Segoe UI" w:hAnsi="Segoe UI" w:cs="Segoe UI"/>
          <w:sz w:val="24"/>
          <w:szCs w:val="24"/>
        </w:rPr>
        <w:t>İntifa</w:t>
      </w:r>
      <w:r w:rsidRPr="0049144B">
        <w:rPr>
          <w:rFonts w:ascii="Segoe UI" w:hAnsi="Segoe UI" w:cs="Segoe UI"/>
          <w:sz w:val="24"/>
          <w:szCs w:val="24"/>
        </w:rPr>
        <w:t xml:space="preserve"> Hakkı kavramının kullanımının genişletilip yaygınlaştırılmayacağına karar verirken Alt Komite ve Uzmanlar Komitesi tarafından dikkate alınması gereken bir dizi faktöre işaret etmektedir.</w:t>
      </w:r>
    </w:p>
    <w:p w:rsidR="00B82FFD" w:rsidRDefault="00B82FFD" w:rsidP="0049144B">
      <w:pPr>
        <w:spacing w:after="0" w:line="240" w:lineRule="auto"/>
        <w:jc w:val="both"/>
        <w:rPr>
          <w:rFonts w:ascii="Segoe UI" w:hAnsi="Segoe UI" w:cs="Segoe UI"/>
          <w:b/>
          <w:sz w:val="24"/>
          <w:szCs w:val="24"/>
        </w:rPr>
      </w:pPr>
    </w:p>
    <w:p w:rsidR="00A053D6" w:rsidRPr="0049144B" w:rsidRDefault="00A053D6" w:rsidP="0049144B">
      <w:pPr>
        <w:spacing w:after="0" w:line="240" w:lineRule="auto"/>
        <w:jc w:val="both"/>
        <w:rPr>
          <w:rFonts w:ascii="Segoe UI" w:hAnsi="Segoe UI" w:cs="Segoe UI"/>
          <w:sz w:val="24"/>
          <w:szCs w:val="24"/>
        </w:rPr>
      </w:pPr>
      <w:r w:rsidRPr="0049144B">
        <w:rPr>
          <w:rFonts w:ascii="Segoe UI" w:hAnsi="Segoe UI" w:cs="Segoe UI"/>
          <w:b/>
          <w:sz w:val="24"/>
          <w:szCs w:val="24"/>
        </w:rPr>
        <w:t>(25)</w:t>
      </w:r>
      <w:r w:rsidRPr="0049144B">
        <w:rPr>
          <w:rFonts w:ascii="Segoe UI" w:hAnsi="Segoe UI" w:cs="Segoe UI"/>
          <w:sz w:val="24"/>
          <w:szCs w:val="24"/>
        </w:rPr>
        <w:t xml:space="preserve"> Birincisi, terimin henüz net olarak belirlenmiş bir tanımı yoktur ve mahkemeler, terimin anlamını ilgili Akit Devletin iç hukukundan alıp almaması gerektiği (örneğin Prévost Cars) veya uluslararası bir mali anlam verilmelidir (örneğin, Hint yemekleri).</w:t>
      </w:r>
    </w:p>
    <w:p w:rsidR="00B82FFD" w:rsidRDefault="00B82FFD" w:rsidP="0049144B">
      <w:pPr>
        <w:spacing w:after="0" w:line="240" w:lineRule="auto"/>
        <w:jc w:val="both"/>
        <w:rPr>
          <w:rFonts w:ascii="Segoe UI" w:hAnsi="Segoe UI" w:cs="Segoe UI"/>
          <w:b/>
          <w:sz w:val="24"/>
          <w:szCs w:val="24"/>
        </w:rPr>
      </w:pPr>
    </w:p>
    <w:p w:rsidR="006B2B04" w:rsidRPr="0049144B" w:rsidRDefault="00A053D6" w:rsidP="0049144B">
      <w:pPr>
        <w:spacing w:after="0" w:line="240" w:lineRule="auto"/>
        <w:jc w:val="both"/>
        <w:rPr>
          <w:rFonts w:ascii="Segoe UI" w:hAnsi="Segoe UI" w:cs="Segoe UI"/>
          <w:sz w:val="24"/>
          <w:szCs w:val="24"/>
        </w:rPr>
      </w:pPr>
      <w:r w:rsidRPr="0049144B">
        <w:rPr>
          <w:rFonts w:ascii="Segoe UI" w:hAnsi="Segoe UI" w:cs="Segoe UI"/>
          <w:b/>
          <w:sz w:val="24"/>
          <w:szCs w:val="24"/>
        </w:rPr>
        <w:t>(26)</w:t>
      </w:r>
      <w:r w:rsidRPr="0049144B">
        <w:rPr>
          <w:rFonts w:ascii="Segoe UI" w:hAnsi="Segoe UI" w:cs="Segoe UI"/>
          <w:sz w:val="24"/>
          <w:szCs w:val="24"/>
        </w:rPr>
        <w:t xml:space="preserve"> İkinci olarak, belirli bir vergi mükellefinin gerçek lehdar olup olmadığına ilişkin anlaşmazlıklar, birçok yargı alanında nispeten uzun davalarla sonuçlanmıştır. Açık bir anlamı olmayan bir terimin kullanılması, daha fazla davaya yol açma potansiyeline sahiptir. Bir ülkedeki en yüksek mahkemelere açılan davalarla anlamı netleştirilmesi gerekebilecek bir terimin kullanılması, özellikle gelişmekte olan ülkeler için önemli bir husustur.</w:t>
      </w:r>
    </w:p>
    <w:p w:rsidR="00B82FFD" w:rsidRDefault="00B82FFD" w:rsidP="0049144B">
      <w:pPr>
        <w:spacing w:after="0" w:line="240" w:lineRule="auto"/>
        <w:jc w:val="both"/>
        <w:rPr>
          <w:rFonts w:ascii="Segoe UI" w:hAnsi="Segoe UI" w:cs="Segoe UI"/>
          <w:b/>
          <w:sz w:val="24"/>
          <w:szCs w:val="24"/>
        </w:rPr>
      </w:pPr>
    </w:p>
    <w:p w:rsidR="004552F5" w:rsidRPr="0049144B" w:rsidRDefault="004552F5" w:rsidP="0049144B">
      <w:pPr>
        <w:spacing w:after="0" w:line="240" w:lineRule="auto"/>
        <w:jc w:val="both"/>
        <w:rPr>
          <w:rFonts w:ascii="Segoe UI" w:hAnsi="Segoe UI" w:cs="Segoe UI"/>
          <w:sz w:val="24"/>
          <w:szCs w:val="24"/>
        </w:rPr>
      </w:pPr>
      <w:r w:rsidRPr="0049144B">
        <w:rPr>
          <w:rFonts w:ascii="Segoe UI" w:hAnsi="Segoe UI" w:cs="Segoe UI"/>
          <w:b/>
          <w:sz w:val="24"/>
          <w:szCs w:val="24"/>
        </w:rPr>
        <w:t>(27)</w:t>
      </w:r>
      <w:r w:rsidRPr="0049144B">
        <w:rPr>
          <w:rFonts w:ascii="Segoe UI" w:hAnsi="Segoe UI" w:cs="Segoe UI"/>
          <w:sz w:val="24"/>
          <w:szCs w:val="24"/>
        </w:rPr>
        <w:t xml:space="preserve"> </w:t>
      </w:r>
      <w:r w:rsidR="008607C3" w:rsidRPr="0049144B">
        <w:rPr>
          <w:rFonts w:ascii="Segoe UI" w:hAnsi="Segoe UI" w:cs="Segoe UI"/>
          <w:sz w:val="24"/>
          <w:szCs w:val="24"/>
        </w:rPr>
        <w:t>İntifa</w:t>
      </w:r>
      <w:r w:rsidRPr="0049144B">
        <w:rPr>
          <w:rFonts w:ascii="Segoe UI" w:hAnsi="Segoe UI" w:cs="Segoe UI"/>
          <w:sz w:val="24"/>
          <w:szCs w:val="24"/>
        </w:rPr>
        <w:t xml:space="preserve"> hakkı kavramının yorumlanması</w:t>
      </w:r>
      <w:r w:rsidR="008607C3" w:rsidRPr="0049144B">
        <w:rPr>
          <w:rFonts w:ascii="Segoe UI" w:hAnsi="Segoe UI" w:cs="Segoe UI"/>
          <w:sz w:val="24"/>
          <w:szCs w:val="24"/>
        </w:rPr>
        <w:t xml:space="preserve"> ile</w:t>
      </w:r>
      <w:r w:rsidRPr="0049144B">
        <w:rPr>
          <w:rFonts w:ascii="Segoe UI" w:hAnsi="Segoe UI" w:cs="Segoe UI"/>
          <w:sz w:val="24"/>
          <w:szCs w:val="24"/>
        </w:rPr>
        <w:t xml:space="preserve"> ilgili olarak Alt Komite ve Uzmanlar Komitesinin dikkate almak isteyebileceği başka hususlar da vardır. Bu faktörlerin bazıları, bu terimin uluslararası mali bir anlama sahip olduğu görülmedikçe, </w:t>
      </w:r>
      <w:r w:rsidR="008607C3" w:rsidRPr="0049144B">
        <w:rPr>
          <w:rFonts w:ascii="Segoe UI" w:hAnsi="Segoe UI" w:cs="Segoe UI"/>
          <w:sz w:val="24"/>
          <w:szCs w:val="24"/>
        </w:rPr>
        <w:t>“</w:t>
      </w:r>
      <w:r w:rsidRPr="0049144B">
        <w:rPr>
          <w:rFonts w:ascii="Segoe UI" w:hAnsi="Segoe UI" w:cs="Segoe UI"/>
          <w:sz w:val="24"/>
          <w:szCs w:val="24"/>
        </w:rPr>
        <w:t>lehdar</w:t>
      </w:r>
      <w:r w:rsidR="008607C3" w:rsidRPr="0049144B">
        <w:rPr>
          <w:rFonts w:ascii="Segoe UI" w:hAnsi="Segoe UI" w:cs="Segoe UI"/>
          <w:sz w:val="24"/>
          <w:szCs w:val="24"/>
        </w:rPr>
        <w:t>”</w:t>
      </w:r>
      <w:r w:rsidRPr="0049144B">
        <w:rPr>
          <w:rFonts w:ascii="Segoe UI" w:hAnsi="Segoe UI" w:cs="Segoe UI"/>
          <w:sz w:val="24"/>
          <w:szCs w:val="24"/>
        </w:rPr>
        <w:t xml:space="preserve"> terimi hakkında ortak bir anlayışın elde edilmesini zorlaştırabilir.</w:t>
      </w:r>
    </w:p>
    <w:p w:rsidR="00B82FFD" w:rsidRDefault="00B82FFD" w:rsidP="0049144B">
      <w:pPr>
        <w:spacing w:after="0" w:line="240" w:lineRule="auto"/>
        <w:jc w:val="both"/>
        <w:rPr>
          <w:rFonts w:ascii="Segoe UI" w:hAnsi="Segoe UI" w:cs="Segoe UI"/>
          <w:b/>
          <w:sz w:val="24"/>
          <w:szCs w:val="24"/>
        </w:rPr>
      </w:pPr>
    </w:p>
    <w:p w:rsidR="006B2B04" w:rsidRPr="0049144B" w:rsidRDefault="004552F5" w:rsidP="0049144B">
      <w:pPr>
        <w:spacing w:after="0" w:line="240" w:lineRule="auto"/>
        <w:jc w:val="both"/>
        <w:rPr>
          <w:rFonts w:ascii="Segoe UI" w:hAnsi="Segoe UI" w:cs="Segoe UI"/>
          <w:sz w:val="24"/>
          <w:szCs w:val="24"/>
        </w:rPr>
      </w:pPr>
      <w:r w:rsidRPr="0049144B">
        <w:rPr>
          <w:rFonts w:ascii="Segoe UI" w:hAnsi="Segoe UI" w:cs="Segoe UI"/>
          <w:b/>
          <w:sz w:val="24"/>
          <w:szCs w:val="24"/>
        </w:rPr>
        <w:t>(28)</w:t>
      </w:r>
      <w:r w:rsidRPr="0049144B">
        <w:rPr>
          <w:rFonts w:ascii="Segoe UI" w:hAnsi="Segoe UI" w:cs="Segoe UI"/>
          <w:sz w:val="24"/>
          <w:szCs w:val="24"/>
        </w:rPr>
        <w:t xml:space="preserve"> İlk olarak, BM Model Sözleşmesi altı BM dilinde yayınlanır. İdeal olarak herhangi bir yorum bu diller için ortak olmalıdır; ancak, kullanılan terimlerdeki farklılıklar nedeniyle bu zor olabilir. İngilizce </w:t>
      </w:r>
      <w:r w:rsidR="00C2724F" w:rsidRPr="0049144B">
        <w:rPr>
          <w:rFonts w:ascii="Segoe UI" w:hAnsi="Segoe UI" w:cs="Segoe UI"/>
          <w:sz w:val="24"/>
          <w:szCs w:val="24"/>
        </w:rPr>
        <w:t>sürümde</w:t>
      </w:r>
      <w:r w:rsidRPr="0049144B">
        <w:rPr>
          <w:rFonts w:ascii="Segoe UI" w:hAnsi="Segoe UI" w:cs="Segoe UI"/>
          <w:sz w:val="24"/>
          <w:szCs w:val="24"/>
        </w:rPr>
        <w:t xml:space="preserve"> “</w:t>
      </w:r>
      <w:r w:rsidR="008607C3" w:rsidRPr="0049144B">
        <w:rPr>
          <w:rFonts w:ascii="Segoe UI" w:hAnsi="Segoe UI" w:cs="Segoe UI"/>
          <w:sz w:val="24"/>
          <w:szCs w:val="24"/>
        </w:rPr>
        <w:t>intifa/</w:t>
      </w:r>
      <w:r w:rsidRPr="0049144B">
        <w:rPr>
          <w:rFonts w:ascii="Segoe UI" w:hAnsi="Segoe UI" w:cs="Segoe UI"/>
          <w:sz w:val="24"/>
          <w:szCs w:val="24"/>
        </w:rPr>
        <w:t>leh</w:t>
      </w:r>
      <w:r w:rsidR="00143BDE" w:rsidRPr="0049144B">
        <w:rPr>
          <w:rFonts w:ascii="Segoe UI" w:hAnsi="Segoe UI" w:cs="Segoe UI"/>
          <w:sz w:val="24"/>
          <w:szCs w:val="24"/>
        </w:rPr>
        <w:t>d</w:t>
      </w:r>
      <w:r w:rsidRPr="0049144B">
        <w:rPr>
          <w:rFonts w:ascii="Segoe UI" w:hAnsi="Segoe UI" w:cs="Segoe UI"/>
          <w:sz w:val="24"/>
          <w:szCs w:val="24"/>
        </w:rPr>
        <w:t xml:space="preserve">ar sahibi” terimi kullanılırken, Fransızca </w:t>
      </w:r>
      <w:r w:rsidR="00C2724F" w:rsidRPr="0049144B">
        <w:rPr>
          <w:rFonts w:ascii="Segoe UI" w:hAnsi="Segoe UI" w:cs="Segoe UI"/>
          <w:sz w:val="24"/>
          <w:szCs w:val="24"/>
        </w:rPr>
        <w:t>sürümde</w:t>
      </w:r>
      <w:r w:rsidRPr="0049144B">
        <w:rPr>
          <w:rFonts w:ascii="Segoe UI" w:hAnsi="Segoe UI" w:cs="Segoe UI"/>
          <w:sz w:val="24"/>
          <w:szCs w:val="24"/>
        </w:rPr>
        <w:t xml:space="preserve"> “le bénéficiare effectif” terimi kullanılmaktadır. İspanyolca </w:t>
      </w:r>
      <w:r w:rsidR="00C2724F" w:rsidRPr="0049144B">
        <w:rPr>
          <w:rFonts w:ascii="Segoe UI" w:hAnsi="Segoe UI" w:cs="Segoe UI"/>
          <w:sz w:val="24"/>
          <w:szCs w:val="24"/>
        </w:rPr>
        <w:t>sürümü</w:t>
      </w:r>
      <w:r w:rsidRPr="0049144B">
        <w:rPr>
          <w:rFonts w:ascii="Segoe UI" w:hAnsi="Segoe UI" w:cs="Segoe UI"/>
          <w:sz w:val="24"/>
          <w:szCs w:val="24"/>
        </w:rPr>
        <w:t xml:space="preserve">, intifa hakkı sahibine daha yakın bir terim kullanır (el proprietario beneficiario); Çince </w:t>
      </w:r>
      <w:r w:rsidR="00C2724F" w:rsidRPr="0049144B">
        <w:rPr>
          <w:rFonts w:ascii="Segoe UI" w:hAnsi="Segoe UI" w:cs="Segoe UI"/>
          <w:sz w:val="24"/>
          <w:szCs w:val="24"/>
        </w:rPr>
        <w:t>sürüm</w:t>
      </w:r>
      <w:r w:rsidRPr="0049144B">
        <w:rPr>
          <w:rFonts w:ascii="Segoe UI" w:hAnsi="Segoe UI" w:cs="Segoe UI"/>
          <w:sz w:val="24"/>
          <w:szCs w:val="24"/>
        </w:rPr>
        <w:t>, temettü, faiz veya telif haklarından yararlanan kişiye atıfta bulunan bir terim kullanır (</w:t>
      </w:r>
      <w:r w:rsidRPr="0049144B">
        <w:rPr>
          <w:rFonts w:ascii="Segoe UI" w:eastAsia="MS Gothic" w:hAnsi="Segoe UI" w:cs="Segoe UI"/>
          <w:sz w:val="24"/>
          <w:szCs w:val="24"/>
        </w:rPr>
        <w:t>受益所有人</w:t>
      </w:r>
      <w:r w:rsidRPr="0049144B">
        <w:rPr>
          <w:rFonts w:ascii="Segoe UI" w:hAnsi="Segoe UI" w:cs="Segoe UI"/>
          <w:sz w:val="24"/>
          <w:szCs w:val="24"/>
        </w:rPr>
        <w:t xml:space="preserve">). Bana, Rusça </w:t>
      </w:r>
      <w:r w:rsidR="00C2724F" w:rsidRPr="0049144B">
        <w:rPr>
          <w:rFonts w:ascii="Segoe UI" w:hAnsi="Segoe UI" w:cs="Segoe UI"/>
          <w:sz w:val="24"/>
          <w:szCs w:val="24"/>
        </w:rPr>
        <w:t>sürümün</w:t>
      </w:r>
      <w:r w:rsidRPr="0049144B">
        <w:rPr>
          <w:rFonts w:ascii="Segoe UI" w:hAnsi="Segoe UI" w:cs="Segoe UI"/>
          <w:sz w:val="24"/>
          <w:szCs w:val="24"/>
        </w:rPr>
        <w:t xml:space="preserve"> (СОБСТВЕННИК БЕНЕФИЦИАР) “</w:t>
      </w:r>
      <w:r w:rsidR="00D87585" w:rsidRPr="0049144B">
        <w:rPr>
          <w:rFonts w:ascii="Segoe UI" w:hAnsi="Segoe UI" w:cs="Segoe UI"/>
          <w:sz w:val="24"/>
          <w:szCs w:val="24"/>
        </w:rPr>
        <w:t>intifa hakkı</w:t>
      </w:r>
      <w:r w:rsidRPr="0049144B">
        <w:rPr>
          <w:rFonts w:ascii="Segoe UI" w:hAnsi="Segoe UI" w:cs="Segoe UI"/>
          <w:sz w:val="24"/>
          <w:szCs w:val="24"/>
        </w:rPr>
        <w:t xml:space="preserve"> malik</w:t>
      </w:r>
      <w:r w:rsidR="00D87585" w:rsidRPr="0049144B">
        <w:rPr>
          <w:rFonts w:ascii="Segoe UI" w:hAnsi="Segoe UI" w:cs="Segoe UI"/>
          <w:sz w:val="24"/>
          <w:szCs w:val="24"/>
        </w:rPr>
        <w:t>i</w:t>
      </w:r>
      <w:r w:rsidRPr="0049144B">
        <w:rPr>
          <w:rFonts w:ascii="Segoe UI" w:hAnsi="Segoe UI" w:cs="Segoe UI"/>
          <w:sz w:val="24"/>
          <w:szCs w:val="24"/>
        </w:rPr>
        <w:t xml:space="preserve">” teriminin düz bir çevirisi olduğu, Arapça </w:t>
      </w:r>
      <w:r w:rsidR="00C2724F" w:rsidRPr="0049144B">
        <w:rPr>
          <w:rFonts w:ascii="Segoe UI" w:hAnsi="Segoe UI" w:cs="Segoe UI"/>
          <w:sz w:val="24"/>
          <w:szCs w:val="24"/>
        </w:rPr>
        <w:t>sürümünün</w:t>
      </w:r>
      <w:r w:rsidRPr="0049144B">
        <w:rPr>
          <w:rFonts w:ascii="Segoe UI" w:hAnsi="Segoe UI" w:cs="Segoe UI"/>
          <w:sz w:val="24"/>
          <w:szCs w:val="24"/>
        </w:rPr>
        <w:t xml:space="preserve"> (الفعلي الهستفيد </w:t>
      </w:r>
      <w:r w:rsidR="00D87585" w:rsidRPr="0049144B">
        <w:rPr>
          <w:rFonts w:ascii="Segoe UI" w:hAnsi="Segoe UI" w:cs="Segoe UI"/>
          <w:sz w:val="24"/>
          <w:szCs w:val="24"/>
        </w:rPr>
        <w:t xml:space="preserve">temettü, faiz veya gayrimaddi hak bedellerinden yararlanan kişi </w:t>
      </w:r>
      <w:r w:rsidRPr="0049144B">
        <w:rPr>
          <w:rFonts w:ascii="Segoe UI" w:hAnsi="Segoe UI" w:cs="Segoe UI"/>
          <w:sz w:val="24"/>
          <w:szCs w:val="24"/>
        </w:rPr>
        <w:t>(</w:t>
      </w:r>
      <w:r w:rsidR="00D87585" w:rsidRPr="0049144B">
        <w:rPr>
          <w:rFonts w:ascii="Segoe UI" w:hAnsi="Segoe UI" w:cs="Segoe UI"/>
          <w:sz w:val="24"/>
          <w:szCs w:val="24"/>
        </w:rPr>
        <w:t xml:space="preserve">ki </w:t>
      </w:r>
      <w:r w:rsidRPr="0049144B">
        <w:rPr>
          <w:rFonts w:ascii="Segoe UI" w:hAnsi="Segoe UI" w:cs="Segoe UI"/>
          <w:sz w:val="24"/>
          <w:szCs w:val="24"/>
        </w:rPr>
        <w:t>“etkili lehdar”ın karşılığıdır) olduğu söylendi. Ancak, gelirin etkin lehdarı olmak yerine</w:t>
      </w:r>
      <w:r w:rsidR="00D87585" w:rsidRPr="0049144B">
        <w:rPr>
          <w:rFonts w:ascii="Segoe UI" w:hAnsi="Segoe UI" w:cs="Segoe UI"/>
          <w:sz w:val="24"/>
          <w:szCs w:val="24"/>
        </w:rPr>
        <w:t>,</w:t>
      </w:r>
      <w:r w:rsidRPr="0049144B">
        <w:rPr>
          <w:rFonts w:ascii="Segoe UI" w:hAnsi="Segoe UI" w:cs="Segoe UI"/>
          <w:sz w:val="24"/>
          <w:szCs w:val="24"/>
        </w:rPr>
        <w:t xml:space="preserve"> mülkiyet şartına farklı vurgular yaparlar.</w:t>
      </w:r>
      <w:r w:rsidR="00D87585" w:rsidRPr="0049144B">
        <w:rPr>
          <w:rFonts w:ascii="Segoe UI" w:hAnsi="Segoe UI" w:cs="Segoe UI"/>
          <w:sz w:val="24"/>
          <w:szCs w:val="24"/>
        </w:rPr>
        <w:t xml:space="preserve"> </w:t>
      </w:r>
      <w:r w:rsidRPr="0049144B">
        <w:rPr>
          <w:rFonts w:ascii="Segoe UI" w:hAnsi="Segoe UI" w:cs="Segoe UI"/>
          <w:sz w:val="24"/>
          <w:szCs w:val="24"/>
        </w:rPr>
        <w:t>Mülkiyet ve leh</w:t>
      </w:r>
      <w:r w:rsidR="00143BDE" w:rsidRPr="0049144B">
        <w:rPr>
          <w:rFonts w:ascii="Segoe UI" w:hAnsi="Segoe UI" w:cs="Segoe UI"/>
          <w:sz w:val="24"/>
          <w:szCs w:val="24"/>
        </w:rPr>
        <w:t>d</w:t>
      </w:r>
      <w:r w:rsidRPr="0049144B">
        <w:rPr>
          <w:rFonts w:ascii="Segoe UI" w:hAnsi="Segoe UI" w:cs="Segoe UI"/>
          <w:sz w:val="24"/>
          <w:szCs w:val="24"/>
        </w:rPr>
        <w:t xml:space="preserve">ar statüsüne odaklanan terimler arasındaki bu karşıtlık önemlidir: mahkemeler “sahip” teriminin kullanımını yasal çerçevede </w:t>
      </w:r>
      <w:r w:rsidR="00D87585" w:rsidRPr="0049144B">
        <w:rPr>
          <w:rFonts w:ascii="Segoe UI" w:hAnsi="Segoe UI" w:cs="Segoe UI"/>
          <w:sz w:val="24"/>
          <w:szCs w:val="24"/>
        </w:rPr>
        <w:t xml:space="preserve">daha </w:t>
      </w:r>
      <w:r w:rsidRPr="0049144B">
        <w:rPr>
          <w:rFonts w:ascii="Segoe UI" w:hAnsi="Segoe UI" w:cs="Segoe UI"/>
          <w:sz w:val="24"/>
          <w:szCs w:val="24"/>
        </w:rPr>
        <w:t>çok görme eğiliminde olmalıdır.</w:t>
      </w:r>
    </w:p>
    <w:p w:rsidR="00B82FFD" w:rsidRDefault="00B82FFD" w:rsidP="0049144B">
      <w:pPr>
        <w:spacing w:after="0" w:line="240" w:lineRule="auto"/>
        <w:jc w:val="both"/>
        <w:rPr>
          <w:rFonts w:ascii="Segoe UI" w:hAnsi="Segoe UI" w:cs="Segoe UI"/>
          <w:b/>
          <w:sz w:val="24"/>
          <w:szCs w:val="24"/>
        </w:rPr>
      </w:pPr>
    </w:p>
    <w:p w:rsidR="00FE755E" w:rsidRPr="0049144B" w:rsidRDefault="00FE755E" w:rsidP="0049144B">
      <w:pPr>
        <w:spacing w:after="0" w:line="240" w:lineRule="auto"/>
        <w:jc w:val="both"/>
        <w:rPr>
          <w:rFonts w:ascii="Segoe UI" w:hAnsi="Segoe UI" w:cs="Segoe UI"/>
          <w:sz w:val="24"/>
          <w:szCs w:val="24"/>
        </w:rPr>
      </w:pPr>
      <w:r w:rsidRPr="0049144B">
        <w:rPr>
          <w:rFonts w:ascii="Segoe UI" w:hAnsi="Segoe UI" w:cs="Segoe UI"/>
          <w:b/>
          <w:sz w:val="24"/>
          <w:szCs w:val="24"/>
        </w:rPr>
        <w:t>(29)</w:t>
      </w:r>
      <w:r w:rsidRPr="0049144B">
        <w:rPr>
          <w:rFonts w:ascii="Segoe UI" w:hAnsi="Segoe UI" w:cs="Segoe UI"/>
          <w:sz w:val="24"/>
          <w:szCs w:val="24"/>
        </w:rPr>
        <w:t xml:space="preserve"> Dikkate alınması gereken ikinci faktör, bazı ülkelerin kendi iç hukuklarında gerçek lehdarlık kavramını tanıyabilmeleri, bazılarının ise bu terimi kullanmamasıdır. </w:t>
      </w:r>
      <w:r w:rsidR="00561AE7" w:rsidRPr="0049144B">
        <w:rPr>
          <w:rFonts w:ascii="Segoe UI" w:hAnsi="Segoe UI" w:cs="Segoe UI"/>
          <w:sz w:val="24"/>
          <w:szCs w:val="24"/>
        </w:rPr>
        <w:t xml:space="preserve">Özellikle, bazı örf ve adet hukuku ülkelerinde “lehdar” </w:t>
      </w:r>
      <w:r w:rsidR="005627D0" w:rsidRPr="0049144B">
        <w:rPr>
          <w:rFonts w:ascii="Segoe UI" w:hAnsi="Segoe UI" w:cs="Segoe UI"/>
          <w:sz w:val="24"/>
          <w:szCs w:val="24"/>
        </w:rPr>
        <w:t xml:space="preserve">(beneficial owner) </w:t>
      </w:r>
      <w:r w:rsidR="00561AE7" w:rsidRPr="0049144B">
        <w:rPr>
          <w:rFonts w:ascii="Segoe UI" w:hAnsi="Segoe UI" w:cs="Segoe UI"/>
          <w:sz w:val="24"/>
          <w:szCs w:val="24"/>
        </w:rPr>
        <w:t xml:space="preserve">terimi, bir yanda intifa hakkı sahibi (bu zevke sahip olan) ile karşılaştırıldığında yasal sahip </w:t>
      </w:r>
      <w:r w:rsidR="006B1B34" w:rsidRPr="0049144B">
        <w:rPr>
          <w:rFonts w:ascii="Segoe UI" w:hAnsi="Segoe UI" w:cs="Segoe UI"/>
          <w:sz w:val="24"/>
          <w:szCs w:val="24"/>
        </w:rPr>
        <w:sym w:font="Symbol" w:char="F05B"/>
      </w:r>
      <w:r w:rsidR="00561AE7" w:rsidRPr="0049144B">
        <w:rPr>
          <w:rFonts w:ascii="Segoe UI" w:hAnsi="Segoe UI" w:cs="Segoe UI"/>
          <w:sz w:val="24"/>
          <w:szCs w:val="24"/>
        </w:rPr>
        <w:t xml:space="preserve">mülkiyet hakkını elinde bulunduran, ancak tam mülkiyet </w:t>
      </w:r>
      <w:r w:rsidR="006B1B34" w:rsidRPr="0049144B">
        <w:rPr>
          <w:rFonts w:ascii="Segoe UI" w:hAnsi="Segoe UI" w:cs="Segoe UI"/>
          <w:sz w:val="24"/>
          <w:szCs w:val="24"/>
        </w:rPr>
        <w:t xml:space="preserve">(full property) </w:t>
      </w:r>
      <w:r w:rsidR="00561AE7" w:rsidRPr="0049144B">
        <w:rPr>
          <w:rFonts w:ascii="Segoe UI" w:hAnsi="Segoe UI" w:cs="Segoe UI"/>
          <w:sz w:val="24"/>
          <w:szCs w:val="24"/>
        </w:rPr>
        <w:t>hakkına sahip olmayan</w:t>
      </w:r>
      <w:r w:rsidR="006B1B34" w:rsidRPr="0049144B">
        <w:rPr>
          <w:rFonts w:ascii="Segoe UI" w:hAnsi="Segoe UI" w:cs="Segoe UI"/>
          <w:sz w:val="24"/>
          <w:szCs w:val="24"/>
        </w:rPr>
        <w:sym w:font="Symbol" w:char="F05D"/>
      </w:r>
      <w:r w:rsidR="00561AE7" w:rsidRPr="0049144B">
        <w:rPr>
          <w:rFonts w:ascii="Segoe UI" w:hAnsi="Segoe UI" w:cs="Segoe UI"/>
          <w:sz w:val="24"/>
          <w:szCs w:val="24"/>
        </w:rPr>
        <w:t xml:space="preserve"> arasında bir karşıtlık oluşturmak için dar ve teknik bir anlamda kullanılmaktadır. </w:t>
      </w:r>
      <w:r w:rsidRPr="0049144B">
        <w:rPr>
          <w:rFonts w:ascii="Segoe UI" w:hAnsi="Segoe UI" w:cs="Segoe UI"/>
          <w:sz w:val="24"/>
          <w:szCs w:val="24"/>
        </w:rPr>
        <w:t xml:space="preserve">Bu karşıtlık bazen, hukuk sistemlerinin bir kısmını İngiliz Kançılarya Mahkemesi </w:t>
      </w:r>
      <w:r w:rsidR="00394578" w:rsidRPr="0049144B">
        <w:rPr>
          <w:rFonts w:ascii="Segoe UI" w:hAnsi="Segoe UI" w:cs="Segoe UI"/>
          <w:sz w:val="24"/>
          <w:szCs w:val="24"/>
        </w:rPr>
        <w:t xml:space="preserve">(English Court of Chancery) </w:t>
      </w:r>
      <w:r w:rsidRPr="0049144B">
        <w:rPr>
          <w:rFonts w:ascii="Segoe UI" w:hAnsi="Segoe UI" w:cs="Segoe UI"/>
          <w:sz w:val="24"/>
          <w:szCs w:val="24"/>
        </w:rPr>
        <w:t>tarafından geliştirilen hakkaniyet kurallarından alan ve özellikle bu ayrımı bir mütevelli tarafından yasal mülkiyet ile bir leh</w:t>
      </w:r>
      <w:r w:rsidR="00143BDE" w:rsidRPr="0049144B">
        <w:rPr>
          <w:rFonts w:ascii="Segoe UI" w:hAnsi="Segoe UI" w:cs="Segoe UI"/>
          <w:sz w:val="24"/>
          <w:szCs w:val="24"/>
        </w:rPr>
        <w:t>d</w:t>
      </w:r>
      <w:r w:rsidRPr="0049144B">
        <w:rPr>
          <w:rFonts w:ascii="Segoe UI" w:hAnsi="Segoe UI" w:cs="Segoe UI"/>
          <w:sz w:val="24"/>
          <w:szCs w:val="24"/>
        </w:rPr>
        <w:t>arın gerçek lehdarı arasında ayrım yapmak için uygulayan yargı bölgelerinde yapılır. Genel olarak “lehdar” teriminin bu dar, teknik anlamda kullanılmadığı kabul edilmektedir. Bununla birlikte, bir teamül hukuku</w:t>
      </w:r>
      <w:r w:rsidR="00BD66A7" w:rsidRPr="0049144B">
        <w:rPr>
          <w:rFonts w:ascii="Segoe UI" w:hAnsi="Segoe UI" w:cs="Segoe UI"/>
          <w:sz w:val="24"/>
          <w:szCs w:val="24"/>
        </w:rPr>
        <w:t xml:space="preserve"> tabanlı</w:t>
      </w:r>
      <w:r w:rsidRPr="0049144B">
        <w:rPr>
          <w:rFonts w:ascii="Segoe UI" w:hAnsi="Segoe UI" w:cs="Segoe UI"/>
          <w:sz w:val="24"/>
          <w:szCs w:val="24"/>
        </w:rPr>
        <w:t xml:space="preserve"> ülkedeki bir mahkemenin bu teknik yaklaşımı benimseme tehlikesi vardır.</w:t>
      </w:r>
    </w:p>
    <w:p w:rsidR="00B82FFD" w:rsidRDefault="00B82FFD" w:rsidP="0049144B">
      <w:pPr>
        <w:spacing w:after="0" w:line="240" w:lineRule="auto"/>
        <w:jc w:val="both"/>
        <w:rPr>
          <w:rFonts w:ascii="Segoe UI" w:hAnsi="Segoe UI" w:cs="Segoe UI"/>
          <w:b/>
          <w:sz w:val="24"/>
          <w:szCs w:val="24"/>
        </w:rPr>
      </w:pPr>
    </w:p>
    <w:p w:rsidR="00FE755E" w:rsidRPr="0049144B" w:rsidRDefault="00FE755E" w:rsidP="0049144B">
      <w:pPr>
        <w:spacing w:after="0" w:line="240" w:lineRule="auto"/>
        <w:jc w:val="both"/>
        <w:rPr>
          <w:rFonts w:ascii="Segoe UI" w:hAnsi="Segoe UI" w:cs="Segoe UI"/>
          <w:sz w:val="24"/>
          <w:szCs w:val="24"/>
        </w:rPr>
      </w:pPr>
      <w:r w:rsidRPr="0049144B">
        <w:rPr>
          <w:rFonts w:ascii="Segoe UI" w:hAnsi="Segoe UI" w:cs="Segoe UI"/>
          <w:b/>
          <w:sz w:val="24"/>
          <w:szCs w:val="24"/>
        </w:rPr>
        <w:t>(30)</w:t>
      </w:r>
      <w:r w:rsidRPr="0049144B">
        <w:rPr>
          <w:rFonts w:ascii="Segoe UI" w:hAnsi="Segoe UI" w:cs="Segoe UI"/>
          <w:sz w:val="24"/>
          <w:szCs w:val="24"/>
        </w:rPr>
        <w:t xml:space="preserve"> “Gerçek hak sahibi” teriminin ortak bir yorumunu gerçekleştirmenin bazı zorluklarını belirledikten sonra, şimdi BM Model Sözleşmesinin kavramın genişletilebileceği başka Maddeleri olup olmadığını ele alacağım.</w:t>
      </w:r>
    </w:p>
    <w:p w:rsidR="00B82FFD" w:rsidRDefault="00B82FFD" w:rsidP="0049144B">
      <w:pPr>
        <w:spacing w:after="0" w:line="240" w:lineRule="auto"/>
        <w:jc w:val="both"/>
        <w:rPr>
          <w:rFonts w:ascii="Segoe UI" w:hAnsi="Segoe UI" w:cs="Segoe UI"/>
          <w:b/>
          <w:sz w:val="24"/>
          <w:szCs w:val="24"/>
        </w:rPr>
      </w:pPr>
    </w:p>
    <w:p w:rsidR="006B2B04" w:rsidRPr="0049144B" w:rsidRDefault="00FE755E" w:rsidP="0049144B">
      <w:pPr>
        <w:spacing w:after="0" w:line="240" w:lineRule="auto"/>
        <w:jc w:val="both"/>
        <w:rPr>
          <w:rFonts w:ascii="Segoe UI" w:hAnsi="Segoe UI" w:cs="Segoe UI"/>
          <w:sz w:val="24"/>
          <w:szCs w:val="24"/>
        </w:rPr>
      </w:pPr>
      <w:r w:rsidRPr="0049144B">
        <w:rPr>
          <w:rFonts w:ascii="Segoe UI" w:hAnsi="Segoe UI" w:cs="Segoe UI"/>
          <w:b/>
          <w:sz w:val="24"/>
          <w:szCs w:val="24"/>
        </w:rPr>
        <w:t>(31)</w:t>
      </w:r>
      <w:r w:rsidRPr="0049144B">
        <w:rPr>
          <w:rFonts w:ascii="Segoe UI" w:hAnsi="Segoe UI" w:cs="Segoe UI"/>
          <w:sz w:val="24"/>
          <w:szCs w:val="24"/>
        </w:rPr>
        <w:t xml:space="preserve"> Kavramın şu anda içinde bulunduğu üç Maddenin </w:t>
      </w:r>
      <w:r w:rsidR="00BD66A7" w:rsidRPr="0049144B">
        <w:rPr>
          <w:rFonts w:ascii="Segoe UI" w:hAnsi="Segoe UI" w:cs="Segoe UI"/>
          <w:sz w:val="24"/>
          <w:szCs w:val="24"/>
        </w:rPr>
        <w:t>(</w:t>
      </w:r>
      <w:r w:rsidR="00963E3D">
        <w:rPr>
          <w:rFonts w:ascii="Segoe UI" w:hAnsi="Segoe UI" w:cs="Segoe UI"/>
          <w:sz w:val="24"/>
          <w:szCs w:val="24"/>
        </w:rPr>
        <w:t>10, 11 ve 12. m</w:t>
      </w:r>
      <w:r w:rsidRPr="0049144B">
        <w:rPr>
          <w:rFonts w:ascii="Segoe UI" w:hAnsi="Segoe UI" w:cs="Segoe UI"/>
          <w:sz w:val="24"/>
          <w:szCs w:val="24"/>
        </w:rPr>
        <w:t>addeler</w:t>
      </w:r>
      <w:r w:rsidR="00BD66A7" w:rsidRPr="0049144B">
        <w:rPr>
          <w:rFonts w:ascii="Segoe UI" w:hAnsi="Segoe UI" w:cs="Segoe UI"/>
          <w:sz w:val="24"/>
          <w:szCs w:val="24"/>
        </w:rPr>
        <w:t>)</w:t>
      </w:r>
      <w:r w:rsidRPr="0049144B">
        <w:rPr>
          <w:rFonts w:ascii="Segoe UI" w:hAnsi="Segoe UI" w:cs="Segoe UI"/>
          <w:sz w:val="24"/>
          <w:szCs w:val="24"/>
        </w:rPr>
        <w:t xml:space="preserve"> hepsi BM Model Sözleşmesinde ortak bir forma sahiptir. Yani, bunların tümü, kaynak ülke tarafından temettü, faiz veya gayrimaddi hak bedelleri üzerindeki vergisini ilgili Maddede belirtilen azami değerle sınırlayacağını kabul eden bir gelir paylaşımı unsuru içerir; gerçek lehdarın ikamet ettiği ülke, kredi yöntemiyle çifte vergilendirmeyi ortadan kaldırmayı kabul eder </w:t>
      </w:r>
      <w:r w:rsidR="00BD66A7" w:rsidRPr="0049144B">
        <w:rPr>
          <w:rFonts w:ascii="Segoe UI" w:hAnsi="Segoe UI" w:cs="Segoe UI"/>
          <w:sz w:val="24"/>
          <w:szCs w:val="24"/>
        </w:rPr>
        <w:sym w:font="Symbol" w:char="F05B"/>
      </w:r>
      <w:r w:rsidRPr="0049144B">
        <w:rPr>
          <w:rFonts w:ascii="Segoe UI" w:hAnsi="Segoe UI" w:cs="Segoe UI"/>
          <w:sz w:val="24"/>
          <w:szCs w:val="24"/>
        </w:rPr>
        <w:t>Madde 23</w:t>
      </w:r>
      <w:r w:rsidR="00BD66A7" w:rsidRPr="0049144B">
        <w:rPr>
          <w:rFonts w:ascii="Segoe UI" w:hAnsi="Segoe UI" w:cs="Segoe UI"/>
          <w:sz w:val="24"/>
          <w:szCs w:val="24"/>
        </w:rPr>
        <w:t>’</w:t>
      </w:r>
      <w:r w:rsidRPr="0049144B">
        <w:rPr>
          <w:rFonts w:ascii="Segoe UI" w:hAnsi="Segoe UI" w:cs="Segoe UI"/>
          <w:sz w:val="24"/>
          <w:szCs w:val="24"/>
        </w:rPr>
        <w:t xml:space="preserve">ün her iki </w:t>
      </w:r>
      <w:r w:rsidR="00C2724F" w:rsidRPr="0049144B">
        <w:rPr>
          <w:rFonts w:ascii="Segoe UI" w:hAnsi="Segoe UI" w:cs="Segoe UI"/>
          <w:sz w:val="24"/>
          <w:szCs w:val="24"/>
        </w:rPr>
        <w:t>sürümde</w:t>
      </w:r>
      <w:r w:rsidRPr="0049144B">
        <w:rPr>
          <w:rFonts w:ascii="Segoe UI" w:hAnsi="Segoe UI" w:cs="Segoe UI"/>
          <w:sz w:val="24"/>
          <w:szCs w:val="24"/>
        </w:rPr>
        <w:t>: bkz. Madde 23A(2) ve 23B(1)</w:t>
      </w:r>
      <w:r w:rsidR="00BD66A7" w:rsidRPr="0049144B">
        <w:rPr>
          <w:rFonts w:ascii="Segoe UI" w:hAnsi="Segoe UI" w:cs="Segoe UI"/>
          <w:sz w:val="24"/>
          <w:szCs w:val="24"/>
        </w:rPr>
        <w:sym w:font="Symbol" w:char="F05D"/>
      </w:r>
      <w:r w:rsidRPr="0049144B">
        <w:rPr>
          <w:rFonts w:ascii="Segoe UI" w:hAnsi="Segoe UI" w:cs="Segoe UI"/>
          <w:sz w:val="24"/>
          <w:szCs w:val="24"/>
        </w:rPr>
        <w:t>.</w:t>
      </w:r>
    </w:p>
    <w:p w:rsidR="00963E3D" w:rsidRDefault="00963E3D" w:rsidP="0049144B">
      <w:pPr>
        <w:spacing w:after="0" w:line="240" w:lineRule="auto"/>
        <w:jc w:val="both"/>
        <w:rPr>
          <w:rFonts w:ascii="Segoe UI" w:hAnsi="Segoe UI" w:cs="Segoe UI"/>
          <w:b/>
          <w:sz w:val="24"/>
          <w:szCs w:val="24"/>
        </w:rPr>
      </w:pPr>
    </w:p>
    <w:p w:rsidR="00602C84" w:rsidRDefault="00602C84" w:rsidP="0049144B">
      <w:pPr>
        <w:spacing w:after="0" w:line="240" w:lineRule="auto"/>
        <w:jc w:val="both"/>
        <w:rPr>
          <w:rFonts w:ascii="Segoe UI" w:hAnsi="Segoe UI" w:cs="Segoe UI"/>
          <w:sz w:val="24"/>
          <w:szCs w:val="24"/>
        </w:rPr>
      </w:pPr>
      <w:r w:rsidRPr="0049144B">
        <w:rPr>
          <w:rFonts w:ascii="Segoe UI" w:hAnsi="Segoe UI" w:cs="Segoe UI"/>
          <w:b/>
          <w:sz w:val="24"/>
          <w:szCs w:val="24"/>
        </w:rPr>
        <w:t>(32)</w:t>
      </w:r>
      <w:r w:rsidRPr="0049144B">
        <w:rPr>
          <w:rFonts w:ascii="Segoe UI" w:hAnsi="Segoe UI" w:cs="Segoe UI"/>
          <w:sz w:val="24"/>
          <w:szCs w:val="24"/>
        </w:rPr>
        <w:t xml:space="preserve"> </w:t>
      </w:r>
      <w:r w:rsidR="00AC5BE3" w:rsidRPr="0049144B">
        <w:rPr>
          <w:rFonts w:ascii="Segoe UI" w:hAnsi="Segoe UI" w:cs="Segoe UI"/>
          <w:sz w:val="24"/>
          <w:szCs w:val="24"/>
        </w:rPr>
        <w:t>İntifa hakkı sahipliği/g</w:t>
      </w:r>
      <w:r w:rsidRPr="0049144B">
        <w:rPr>
          <w:rFonts w:ascii="Segoe UI" w:hAnsi="Segoe UI" w:cs="Segoe UI"/>
          <w:sz w:val="24"/>
          <w:szCs w:val="24"/>
        </w:rPr>
        <w:t>erçek lehdarlık kavramının BM Mod</w:t>
      </w:r>
      <w:r w:rsidR="00963E3D">
        <w:rPr>
          <w:rFonts w:ascii="Segoe UI" w:hAnsi="Segoe UI" w:cs="Segoe UI"/>
          <w:sz w:val="24"/>
          <w:szCs w:val="24"/>
        </w:rPr>
        <w:t>el Sözleşmesinin 10, 11 ve 12. m</w:t>
      </w:r>
      <w:r w:rsidRPr="0049144B">
        <w:rPr>
          <w:rFonts w:ascii="Segoe UI" w:hAnsi="Segoe UI" w:cs="Segoe UI"/>
          <w:sz w:val="24"/>
          <w:szCs w:val="24"/>
        </w:rPr>
        <w:t xml:space="preserve">addeleri şeklini alan maddelerle sınırlandırılması için prensipte hiçbir neden yoktur. OECD Modeli, yalnızca 10. ve 11. </w:t>
      </w:r>
      <w:r w:rsidR="00963E3D">
        <w:rPr>
          <w:rFonts w:ascii="Segoe UI" w:hAnsi="Segoe UI" w:cs="Segoe UI"/>
          <w:sz w:val="24"/>
          <w:szCs w:val="24"/>
        </w:rPr>
        <w:t>m</w:t>
      </w:r>
      <w:r w:rsidRPr="0049144B">
        <w:rPr>
          <w:rFonts w:ascii="Segoe UI" w:hAnsi="Segoe UI" w:cs="Segoe UI"/>
          <w:sz w:val="24"/>
          <w:szCs w:val="24"/>
        </w:rPr>
        <w:t xml:space="preserve">addelerde kaynakta uygulanan vergiyi sınırlama yaklaşımını benimsemekle birlikte, 12. </w:t>
      </w:r>
      <w:r w:rsidR="00963E3D">
        <w:rPr>
          <w:rFonts w:ascii="Segoe UI" w:hAnsi="Segoe UI" w:cs="Segoe UI"/>
          <w:sz w:val="24"/>
          <w:szCs w:val="24"/>
        </w:rPr>
        <w:t>m</w:t>
      </w:r>
      <w:r w:rsidRPr="0049144B">
        <w:rPr>
          <w:rFonts w:ascii="Segoe UI" w:hAnsi="Segoe UI" w:cs="Segoe UI"/>
          <w:sz w:val="24"/>
          <w:szCs w:val="24"/>
        </w:rPr>
        <w:t xml:space="preserve">addede gayrimaddi hak bedellerinin yalnızca gerçek lehdarın mukim olduğu ülkede vergilendirilebileceğini öngörmektedir. OECD Modeli ve BM Model Sözleşmesinin </w:t>
      </w:r>
      <w:r w:rsidR="00AC5BE3" w:rsidRPr="0049144B">
        <w:rPr>
          <w:rFonts w:ascii="Segoe UI" w:hAnsi="Segoe UI" w:cs="Segoe UI"/>
          <w:sz w:val="24"/>
          <w:szCs w:val="24"/>
        </w:rPr>
        <w:t>(</w:t>
      </w:r>
      <w:r w:rsidRPr="0049144B">
        <w:rPr>
          <w:rFonts w:ascii="Segoe UI" w:hAnsi="Segoe UI" w:cs="Segoe UI"/>
          <w:sz w:val="24"/>
          <w:szCs w:val="24"/>
        </w:rPr>
        <w:t xml:space="preserve">OECD Modelindeki 12. </w:t>
      </w:r>
      <w:r w:rsidR="00963E3D">
        <w:rPr>
          <w:rFonts w:ascii="Segoe UI" w:hAnsi="Segoe UI" w:cs="Segoe UI"/>
          <w:sz w:val="24"/>
          <w:szCs w:val="24"/>
        </w:rPr>
        <w:t>m</w:t>
      </w:r>
      <w:r w:rsidRPr="0049144B">
        <w:rPr>
          <w:rFonts w:ascii="Segoe UI" w:hAnsi="Segoe UI" w:cs="Segoe UI"/>
          <w:sz w:val="24"/>
          <w:szCs w:val="24"/>
        </w:rPr>
        <w:t>adde gibi</w:t>
      </w:r>
      <w:r w:rsidR="00AC5BE3" w:rsidRPr="0049144B">
        <w:rPr>
          <w:rFonts w:ascii="Segoe UI" w:hAnsi="Segoe UI" w:cs="Segoe UI"/>
          <w:sz w:val="24"/>
          <w:szCs w:val="24"/>
        </w:rPr>
        <w:t>)</w:t>
      </w:r>
      <w:r w:rsidRPr="0049144B">
        <w:rPr>
          <w:rFonts w:ascii="Segoe UI" w:hAnsi="Segoe UI" w:cs="Segoe UI"/>
          <w:sz w:val="24"/>
          <w:szCs w:val="24"/>
        </w:rPr>
        <w:t xml:space="preserve"> ayrıca gelir, sermaye kazançları veya sermaye kalemlerinin yalnızca Akit Devletlerden birinde vergilendirilebileceğini öngören çeşitli hükümleri vardır. Bu hükümler, özellikle gelir, sermaye kazancı veya sermaye kalemi diğer Akit Devlette düşük düzeyde vergiye tabi ise veya hiç vergilendirilmiyorsa, anlaşmayla alışverişi cezbedebilir.</w:t>
      </w:r>
    </w:p>
    <w:p w:rsidR="00963E3D" w:rsidRPr="0049144B" w:rsidRDefault="00963E3D" w:rsidP="0049144B">
      <w:pPr>
        <w:spacing w:after="0" w:line="240" w:lineRule="auto"/>
        <w:jc w:val="both"/>
        <w:rPr>
          <w:rFonts w:ascii="Segoe UI" w:hAnsi="Segoe UI" w:cs="Segoe UI"/>
          <w:sz w:val="24"/>
          <w:szCs w:val="24"/>
        </w:rPr>
      </w:pPr>
    </w:p>
    <w:p w:rsidR="00602C84" w:rsidRPr="0049144B" w:rsidRDefault="00602C84" w:rsidP="0049144B">
      <w:pPr>
        <w:spacing w:after="0" w:line="240" w:lineRule="auto"/>
        <w:jc w:val="both"/>
        <w:rPr>
          <w:rFonts w:ascii="Segoe UI" w:hAnsi="Segoe UI" w:cs="Segoe UI"/>
          <w:sz w:val="24"/>
          <w:szCs w:val="24"/>
        </w:rPr>
      </w:pPr>
      <w:r w:rsidRPr="0049144B">
        <w:rPr>
          <w:rFonts w:ascii="Segoe UI" w:hAnsi="Segoe UI" w:cs="Segoe UI"/>
          <w:b/>
          <w:sz w:val="24"/>
          <w:szCs w:val="24"/>
        </w:rPr>
        <w:t>(33)</w:t>
      </w:r>
      <w:r w:rsidRPr="0049144B">
        <w:rPr>
          <w:rFonts w:ascii="Segoe UI" w:hAnsi="Segoe UI" w:cs="Segoe UI"/>
          <w:sz w:val="24"/>
          <w:szCs w:val="24"/>
        </w:rPr>
        <w:t xml:space="preserve"> </w:t>
      </w:r>
      <w:r w:rsidR="004B7256" w:rsidRPr="0049144B">
        <w:rPr>
          <w:rFonts w:ascii="Segoe UI" w:hAnsi="Segoe UI" w:cs="Segoe UI"/>
          <w:sz w:val="24"/>
          <w:szCs w:val="24"/>
        </w:rPr>
        <w:t>İntifa hakkı sahipliği/ge</w:t>
      </w:r>
      <w:r w:rsidRPr="0049144B">
        <w:rPr>
          <w:rFonts w:ascii="Segoe UI" w:hAnsi="Segoe UI" w:cs="Segoe UI"/>
          <w:sz w:val="24"/>
          <w:szCs w:val="24"/>
        </w:rPr>
        <w:t>rçek lehdarlık kavramının dâhil edilmesi için ilk potansiyel aday, Madde 21</w:t>
      </w:r>
      <w:r w:rsidR="004B7256" w:rsidRPr="0049144B">
        <w:rPr>
          <w:rFonts w:ascii="Segoe UI" w:hAnsi="Segoe UI" w:cs="Segoe UI"/>
          <w:sz w:val="24"/>
          <w:szCs w:val="24"/>
        </w:rPr>
        <w:t>’</w:t>
      </w:r>
      <w:r w:rsidRPr="0049144B">
        <w:rPr>
          <w:rFonts w:ascii="Segoe UI" w:hAnsi="Segoe UI" w:cs="Segoe UI"/>
          <w:sz w:val="24"/>
          <w:szCs w:val="24"/>
        </w:rPr>
        <w:t>de</w:t>
      </w:r>
      <w:r w:rsidR="004B7256" w:rsidRPr="0049144B">
        <w:rPr>
          <w:rFonts w:ascii="Segoe UI" w:hAnsi="Segoe UI" w:cs="Segoe UI"/>
          <w:sz w:val="24"/>
          <w:szCs w:val="24"/>
        </w:rPr>
        <w:t xml:space="preserve"> düzenlenen</w:t>
      </w:r>
      <w:r w:rsidRPr="0049144B">
        <w:rPr>
          <w:rFonts w:ascii="Segoe UI" w:hAnsi="Segoe UI" w:cs="Segoe UI"/>
          <w:sz w:val="24"/>
          <w:szCs w:val="24"/>
        </w:rPr>
        <w:t xml:space="preserve"> “diğer gelirler”dir</w:t>
      </w:r>
      <w:r w:rsidR="00BC4008" w:rsidRPr="0049144B">
        <w:rPr>
          <w:rFonts w:ascii="Segoe UI" w:hAnsi="Segoe UI" w:cs="Segoe UI"/>
          <w:sz w:val="24"/>
          <w:szCs w:val="24"/>
        </w:rPr>
        <w:t xml:space="preserve"> (other income)</w:t>
      </w:r>
      <w:r w:rsidRPr="0049144B">
        <w:rPr>
          <w:rFonts w:ascii="Segoe UI" w:hAnsi="Segoe UI" w:cs="Segoe UI"/>
          <w:sz w:val="24"/>
          <w:szCs w:val="24"/>
        </w:rPr>
        <w:t xml:space="preserve">. </w:t>
      </w:r>
      <w:r w:rsidR="008E22D4" w:rsidRPr="0049144B">
        <w:rPr>
          <w:rFonts w:ascii="Segoe UI" w:hAnsi="Segoe UI" w:cs="Segoe UI"/>
          <w:sz w:val="24"/>
          <w:szCs w:val="24"/>
        </w:rPr>
        <w:t>“</w:t>
      </w:r>
      <w:r w:rsidRPr="0049144B">
        <w:rPr>
          <w:rFonts w:ascii="Segoe UI" w:hAnsi="Segoe UI" w:cs="Segoe UI"/>
          <w:sz w:val="24"/>
          <w:szCs w:val="24"/>
        </w:rPr>
        <w:t xml:space="preserve">Bu Anlaşmanın maddeleri yalnızca bu Devlette vergilendirilecektir.” OECD Modelinde, ikamet edilen eyaletteki vergilendirme münhasırdır </w:t>
      </w:r>
      <w:r w:rsidR="008E22D4" w:rsidRPr="0049144B">
        <w:rPr>
          <w:rFonts w:ascii="Segoe UI" w:hAnsi="Segoe UI" w:cs="Segoe UI"/>
          <w:sz w:val="24"/>
          <w:szCs w:val="24"/>
        </w:rPr>
        <w:sym w:font="Symbol" w:char="F05B"/>
      </w:r>
      <w:r w:rsidRPr="0049144B">
        <w:rPr>
          <w:rFonts w:ascii="Segoe UI" w:hAnsi="Segoe UI" w:cs="Segoe UI"/>
          <w:sz w:val="24"/>
          <w:szCs w:val="24"/>
        </w:rPr>
        <w:t>Madde 21(2)</w:t>
      </w:r>
      <w:r w:rsidR="008E22D4" w:rsidRPr="0049144B">
        <w:rPr>
          <w:rFonts w:ascii="Segoe UI" w:hAnsi="Segoe UI" w:cs="Segoe UI"/>
          <w:sz w:val="24"/>
          <w:szCs w:val="24"/>
        </w:rPr>
        <w:t>’</w:t>
      </w:r>
      <w:r w:rsidRPr="0049144B">
        <w:rPr>
          <w:rFonts w:ascii="Segoe UI" w:hAnsi="Segoe UI" w:cs="Segoe UI"/>
          <w:sz w:val="24"/>
          <w:szCs w:val="24"/>
        </w:rPr>
        <w:t>deki istisnalara tabidir</w:t>
      </w:r>
      <w:r w:rsidR="008E22D4" w:rsidRPr="0049144B">
        <w:rPr>
          <w:rFonts w:ascii="Segoe UI" w:hAnsi="Segoe UI" w:cs="Segoe UI"/>
          <w:sz w:val="24"/>
          <w:szCs w:val="24"/>
        </w:rPr>
        <w:sym w:font="Symbol" w:char="F05D"/>
      </w:r>
      <w:r w:rsidRPr="0049144B">
        <w:rPr>
          <w:rFonts w:ascii="Segoe UI" w:hAnsi="Segoe UI" w:cs="Segoe UI"/>
          <w:sz w:val="24"/>
          <w:szCs w:val="24"/>
        </w:rPr>
        <w:t>; BM Model Sözleşmesinde ise, aksine, diğer Akit Devlette ortaya çıkan gelir kalemleri, 21(3) Maddesi uyarınca bu Devlette de vergilendirilebilir.</w:t>
      </w:r>
    </w:p>
    <w:p w:rsidR="00963E3D" w:rsidRDefault="00963E3D" w:rsidP="0049144B">
      <w:pPr>
        <w:spacing w:after="0" w:line="240" w:lineRule="auto"/>
        <w:jc w:val="both"/>
        <w:rPr>
          <w:rFonts w:ascii="Segoe UI" w:hAnsi="Segoe UI" w:cs="Segoe UI"/>
          <w:b/>
          <w:sz w:val="24"/>
          <w:szCs w:val="24"/>
        </w:rPr>
      </w:pPr>
    </w:p>
    <w:p w:rsidR="006B2B04" w:rsidRPr="0049144B" w:rsidRDefault="00602C84" w:rsidP="0049144B">
      <w:pPr>
        <w:spacing w:after="0" w:line="240" w:lineRule="auto"/>
        <w:jc w:val="both"/>
        <w:rPr>
          <w:rFonts w:ascii="Segoe UI" w:hAnsi="Segoe UI" w:cs="Segoe UI"/>
          <w:sz w:val="24"/>
          <w:szCs w:val="24"/>
        </w:rPr>
      </w:pPr>
      <w:r w:rsidRPr="0049144B">
        <w:rPr>
          <w:rFonts w:ascii="Segoe UI" w:hAnsi="Segoe UI" w:cs="Segoe UI"/>
          <w:b/>
          <w:sz w:val="24"/>
          <w:szCs w:val="24"/>
        </w:rPr>
        <w:t>(34)</w:t>
      </w:r>
      <w:r w:rsidRPr="0049144B">
        <w:rPr>
          <w:rFonts w:ascii="Segoe UI" w:hAnsi="Segoe UI" w:cs="Segoe UI"/>
          <w:sz w:val="24"/>
          <w:szCs w:val="24"/>
        </w:rPr>
        <w:t xml:space="preserve"> 21. madde hem (i) Sözleşme</w:t>
      </w:r>
      <w:r w:rsidR="008E22D4" w:rsidRPr="0049144B">
        <w:rPr>
          <w:rFonts w:ascii="Segoe UI" w:hAnsi="Segoe UI" w:cs="Segoe UI"/>
          <w:sz w:val="24"/>
          <w:szCs w:val="24"/>
        </w:rPr>
        <w:t>’</w:t>
      </w:r>
      <w:r w:rsidRPr="0049144B">
        <w:rPr>
          <w:rFonts w:ascii="Segoe UI" w:hAnsi="Segoe UI" w:cs="Segoe UI"/>
          <w:sz w:val="24"/>
          <w:szCs w:val="24"/>
        </w:rPr>
        <w:t xml:space="preserve">nin başka bir yerinde ele alınmayan gelir </w:t>
      </w:r>
      <w:r w:rsidR="008E22D4" w:rsidRPr="0049144B">
        <w:rPr>
          <w:rFonts w:ascii="Segoe UI" w:hAnsi="Segoe UI" w:cs="Segoe UI"/>
          <w:sz w:val="24"/>
          <w:szCs w:val="24"/>
        </w:rPr>
        <w:t>unsurları/</w:t>
      </w:r>
      <w:r w:rsidRPr="0049144B">
        <w:rPr>
          <w:rFonts w:ascii="Segoe UI" w:hAnsi="Segoe UI" w:cs="Segoe UI"/>
          <w:sz w:val="24"/>
          <w:szCs w:val="24"/>
        </w:rPr>
        <w:t xml:space="preserve">türleri için hem de (ii) diğer Maddelerin geçerli olduğu ancak ikamet edilen veya üçüncü bir devlette ortaya çıkan gelir </w:t>
      </w:r>
      <w:r w:rsidR="008E22D4" w:rsidRPr="0049144B">
        <w:rPr>
          <w:rFonts w:ascii="Segoe UI" w:hAnsi="Segoe UI" w:cs="Segoe UI"/>
          <w:sz w:val="24"/>
          <w:szCs w:val="24"/>
        </w:rPr>
        <w:t>unsurları/</w:t>
      </w:r>
      <w:r w:rsidRPr="0049144B">
        <w:rPr>
          <w:rFonts w:ascii="Segoe UI" w:hAnsi="Segoe UI" w:cs="Segoe UI"/>
          <w:sz w:val="24"/>
          <w:szCs w:val="24"/>
        </w:rPr>
        <w:t xml:space="preserve">türleri için geçerlidir. Sözleşmenin başka bir yerinde ele alınmayan gelir </w:t>
      </w:r>
      <w:r w:rsidR="008E22D4" w:rsidRPr="0049144B">
        <w:rPr>
          <w:rFonts w:ascii="Segoe UI" w:hAnsi="Segoe UI" w:cs="Segoe UI"/>
          <w:sz w:val="24"/>
          <w:szCs w:val="24"/>
        </w:rPr>
        <w:t>unsurları/</w:t>
      </w:r>
      <w:r w:rsidRPr="0049144B">
        <w:rPr>
          <w:rFonts w:ascii="Segoe UI" w:hAnsi="Segoe UI" w:cs="Segoe UI"/>
          <w:sz w:val="24"/>
          <w:szCs w:val="24"/>
        </w:rPr>
        <w:t>türleri kategorisinde, örneğin, takas ücretleri ve türev</w:t>
      </w:r>
      <w:r w:rsidR="008E22D4" w:rsidRPr="0049144B">
        <w:rPr>
          <w:rFonts w:ascii="Segoe UI" w:hAnsi="Segoe UI" w:cs="Segoe UI"/>
          <w:sz w:val="24"/>
          <w:szCs w:val="24"/>
        </w:rPr>
        <w:t xml:space="preserve"> ürün</w:t>
      </w:r>
      <w:r w:rsidRPr="0049144B">
        <w:rPr>
          <w:rFonts w:ascii="Segoe UI" w:hAnsi="Segoe UI" w:cs="Segoe UI"/>
          <w:sz w:val="24"/>
          <w:szCs w:val="24"/>
        </w:rPr>
        <w:t>ler kapsamındaki belirli ödemeler gibi geleneksel olmayan finansal araçlar</w:t>
      </w:r>
      <w:r w:rsidR="008E22D4" w:rsidRPr="0049144B">
        <w:rPr>
          <w:rFonts w:ascii="Segoe UI" w:hAnsi="Segoe UI" w:cs="Segoe UI"/>
          <w:sz w:val="24"/>
          <w:szCs w:val="24"/>
        </w:rPr>
        <w:t xml:space="preserve"> ile</w:t>
      </w:r>
      <w:r w:rsidRPr="0049144B">
        <w:rPr>
          <w:rFonts w:ascii="Segoe UI" w:hAnsi="Segoe UI" w:cs="Segoe UI"/>
          <w:sz w:val="24"/>
          <w:szCs w:val="24"/>
        </w:rPr>
        <w:t xml:space="preserve"> ilgili belirli ödeme türleri yer alır.</w:t>
      </w:r>
    </w:p>
    <w:p w:rsidR="00963E3D" w:rsidRDefault="00963E3D" w:rsidP="0049144B">
      <w:pPr>
        <w:spacing w:after="0" w:line="240" w:lineRule="auto"/>
        <w:jc w:val="both"/>
        <w:rPr>
          <w:rFonts w:ascii="Segoe UI" w:hAnsi="Segoe UI" w:cs="Segoe UI"/>
          <w:b/>
          <w:sz w:val="24"/>
          <w:szCs w:val="24"/>
        </w:rPr>
      </w:pPr>
    </w:p>
    <w:p w:rsidR="00B15AD9" w:rsidRDefault="00B15AD9" w:rsidP="0049144B">
      <w:pPr>
        <w:spacing w:after="0" w:line="240" w:lineRule="auto"/>
        <w:jc w:val="both"/>
        <w:rPr>
          <w:rFonts w:ascii="Segoe UI" w:hAnsi="Segoe UI" w:cs="Segoe UI"/>
          <w:sz w:val="24"/>
          <w:szCs w:val="24"/>
        </w:rPr>
      </w:pPr>
      <w:r w:rsidRPr="0049144B">
        <w:rPr>
          <w:rFonts w:ascii="Segoe UI" w:hAnsi="Segoe UI" w:cs="Segoe UI"/>
          <w:b/>
          <w:sz w:val="24"/>
          <w:szCs w:val="24"/>
        </w:rPr>
        <w:t>(35)</w:t>
      </w:r>
      <w:r w:rsidRPr="0049144B">
        <w:rPr>
          <w:rFonts w:ascii="Segoe UI" w:hAnsi="Segoe UI" w:cs="Segoe UI"/>
          <w:sz w:val="24"/>
          <w:szCs w:val="24"/>
        </w:rPr>
        <w:t xml:space="preserve"> Mükelleflerin, mesela takas ücretleri ile bağlantılı olarak o Devletin anlaşma hükümlerinden yararlanmak için bir Akit Devlette mukim kuruluşlar kurabilme olasılığı, BM Model Sözleşmesinde Madde 21(3)'ün varlığı nedeniyle, örneğin, BM Model Sözleşmesi için OECD Modeli için olduğundan daha az tehlikedir. A Devletinden, bu takas ücretlerinin gerçek lehdarı olmayan B Devletinin bir mukimine takas ücretleri ödenirse, A Devleti yine de Madde 21(3) uyarınca ücretlere vergi koyma hakkına sahip olacaktır.</w:t>
      </w:r>
    </w:p>
    <w:p w:rsidR="00963E3D" w:rsidRPr="0049144B" w:rsidRDefault="00963E3D" w:rsidP="0049144B">
      <w:pPr>
        <w:spacing w:after="0" w:line="240" w:lineRule="auto"/>
        <w:jc w:val="both"/>
        <w:rPr>
          <w:rFonts w:ascii="Segoe UI" w:hAnsi="Segoe UI" w:cs="Segoe UI"/>
          <w:sz w:val="24"/>
          <w:szCs w:val="24"/>
        </w:rPr>
      </w:pPr>
    </w:p>
    <w:p w:rsidR="00B15AD9" w:rsidRPr="0049144B" w:rsidRDefault="00B15AD9" w:rsidP="0049144B">
      <w:pPr>
        <w:spacing w:after="0" w:line="240" w:lineRule="auto"/>
        <w:jc w:val="both"/>
        <w:rPr>
          <w:rFonts w:ascii="Segoe UI" w:hAnsi="Segoe UI" w:cs="Segoe UI"/>
          <w:sz w:val="24"/>
          <w:szCs w:val="24"/>
        </w:rPr>
      </w:pPr>
      <w:r w:rsidRPr="0049144B">
        <w:rPr>
          <w:rFonts w:ascii="Segoe UI" w:hAnsi="Segoe UI" w:cs="Segoe UI"/>
          <w:b/>
          <w:sz w:val="24"/>
          <w:szCs w:val="24"/>
        </w:rPr>
        <w:t>(36)</w:t>
      </w:r>
      <w:r w:rsidRPr="0049144B">
        <w:rPr>
          <w:rFonts w:ascii="Segoe UI" w:hAnsi="Segoe UI" w:cs="Segoe UI"/>
          <w:sz w:val="24"/>
          <w:szCs w:val="24"/>
        </w:rPr>
        <w:t xml:space="preserve"> Anlaşmalı alışverişin </w:t>
      </w:r>
      <w:r w:rsidR="009E6EA6" w:rsidRPr="0049144B">
        <w:rPr>
          <w:rFonts w:ascii="Segoe UI" w:hAnsi="Segoe UI" w:cs="Segoe UI"/>
          <w:sz w:val="24"/>
          <w:szCs w:val="24"/>
        </w:rPr>
        <w:t>“</w:t>
      </w:r>
      <w:r w:rsidRPr="0049144B">
        <w:rPr>
          <w:rFonts w:ascii="Segoe UI" w:hAnsi="Segoe UI" w:cs="Segoe UI"/>
          <w:sz w:val="24"/>
          <w:szCs w:val="24"/>
        </w:rPr>
        <w:t>klasik</w:t>
      </w:r>
      <w:r w:rsidR="009E6EA6" w:rsidRPr="0049144B">
        <w:rPr>
          <w:rFonts w:ascii="Segoe UI" w:hAnsi="Segoe UI" w:cs="Segoe UI"/>
          <w:sz w:val="24"/>
          <w:szCs w:val="24"/>
        </w:rPr>
        <w:t>”</w:t>
      </w:r>
      <w:r w:rsidRPr="0049144B">
        <w:rPr>
          <w:rFonts w:ascii="Segoe UI" w:hAnsi="Segoe UI" w:cs="Segoe UI"/>
          <w:sz w:val="24"/>
          <w:szCs w:val="24"/>
        </w:rPr>
        <w:t xml:space="preserve"> senaryosu, üçüncü bir devletin mukiminin </w:t>
      </w:r>
      <w:r w:rsidR="005131AF" w:rsidRPr="0049144B">
        <w:rPr>
          <w:rFonts w:ascii="Segoe UI" w:hAnsi="Segoe UI" w:cs="Segoe UI"/>
          <w:sz w:val="24"/>
          <w:szCs w:val="24"/>
        </w:rPr>
        <w:sym w:font="Symbol" w:char="F05B"/>
      </w:r>
      <w:r w:rsidRPr="0049144B">
        <w:rPr>
          <w:rFonts w:ascii="Segoe UI" w:hAnsi="Segoe UI" w:cs="Segoe UI"/>
          <w:sz w:val="24"/>
          <w:szCs w:val="24"/>
        </w:rPr>
        <w:t>Devlet C (kaynak devlet</w:t>
      </w:r>
      <w:r w:rsidR="005131AF" w:rsidRPr="0049144B">
        <w:rPr>
          <w:rFonts w:ascii="Segoe UI" w:hAnsi="Segoe UI" w:cs="Segoe UI"/>
          <w:sz w:val="24"/>
          <w:szCs w:val="24"/>
        </w:rPr>
        <w:t>tir</w:t>
      </w:r>
      <w:r w:rsidRPr="0049144B">
        <w:rPr>
          <w:rFonts w:ascii="Segoe UI" w:hAnsi="Segoe UI" w:cs="Segoe UI"/>
          <w:sz w:val="24"/>
          <w:szCs w:val="24"/>
        </w:rPr>
        <w:t>, Devlet A ile yürürlükte olan bir çifte vergilendirme sözleşmesine sahip değildir)</w:t>
      </w:r>
      <w:r w:rsidR="005131AF" w:rsidRPr="0049144B">
        <w:rPr>
          <w:rFonts w:ascii="Segoe UI" w:hAnsi="Segoe UI" w:cs="Segoe UI"/>
          <w:sz w:val="24"/>
          <w:szCs w:val="24"/>
        </w:rPr>
        <w:sym w:font="Symbol" w:char="F05D"/>
      </w:r>
      <w:r w:rsidRPr="0049144B">
        <w:rPr>
          <w:rFonts w:ascii="Segoe UI" w:hAnsi="Segoe UI" w:cs="Segoe UI"/>
          <w:sz w:val="24"/>
          <w:szCs w:val="24"/>
        </w:rPr>
        <w:t xml:space="preserve"> bir devlette mukim bir tüzel kişiliği devreye sokmasıdır</w:t>
      </w:r>
      <w:r w:rsidR="005131AF" w:rsidRPr="0049144B">
        <w:rPr>
          <w:rFonts w:ascii="Segoe UI" w:hAnsi="Segoe UI" w:cs="Segoe UI"/>
          <w:sz w:val="24"/>
          <w:szCs w:val="24"/>
        </w:rPr>
        <w:t xml:space="preserve"> </w:t>
      </w:r>
      <w:r w:rsidR="005131AF" w:rsidRPr="0049144B">
        <w:rPr>
          <w:rFonts w:ascii="Segoe UI" w:hAnsi="Segoe UI" w:cs="Segoe UI"/>
          <w:sz w:val="24"/>
          <w:szCs w:val="24"/>
        </w:rPr>
        <w:sym w:font="Symbol" w:char="F05B"/>
      </w:r>
      <w:r w:rsidRPr="0049144B">
        <w:rPr>
          <w:rFonts w:ascii="Segoe UI" w:hAnsi="Segoe UI" w:cs="Segoe UI"/>
          <w:sz w:val="24"/>
          <w:szCs w:val="24"/>
        </w:rPr>
        <w:t xml:space="preserve">Devlet B </w:t>
      </w:r>
      <w:r w:rsidR="005131AF" w:rsidRPr="0049144B">
        <w:rPr>
          <w:rFonts w:ascii="Segoe UI" w:hAnsi="Segoe UI" w:cs="Segoe UI"/>
          <w:sz w:val="24"/>
          <w:szCs w:val="24"/>
        </w:rPr>
        <w:t>(</w:t>
      </w:r>
      <w:r w:rsidRPr="0049144B">
        <w:rPr>
          <w:rFonts w:ascii="Segoe UI" w:hAnsi="Segoe UI" w:cs="Segoe UI"/>
          <w:sz w:val="24"/>
          <w:szCs w:val="24"/>
        </w:rPr>
        <w:t>bu geliri almak için kaynak devletle yürürlükte olan bir sözleşmeye sahip olan</w:t>
      </w:r>
      <w:r w:rsidR="005131AF" w:rsidRPr="0049144B">
        <w:rPr>
          <w:rFonts w:ascii="Segoe UI" w:hAnsi="Segoe UI" w:cs="Segoe UI"/>
          <w:sz w:val="24"/>
          <w:szCs w:val="24"/>
        </w:rPr>
        <w:t>)</w:t>
      </w:r>
      <w:r w:rsidR="005131AF" w:rsidRPr="0049144B">
        <w:rPr>
          <w:rFonts w:ascii="Segoe UI" w:hAnsi="Segoe UI" w:cs="Segoe UI"/>
          <w:sz w:val="24"/>
          <w:szCs w:val="24"/>
        </w:rPr>
        <w:sym w:font="Symbol" w:char="F05D"/>
      </w:r>
      <w:r w:rsidRPr="0049144B">
        <w:rPr>
          <w:rFonts w:ascii="Segoe UI" w:hAnsi="Segoe UI" w:cs="Segoe UI"/>
          <w:sz w:val="24"/>
          <w:szCs w:val="24"/>
        </w:rPr>
        <w:t xml:space="preserve">. “Diğer gelirler” maddesinin üçüncü devletlerden elde edilen gelirlere uygulanması söz konusu olduğunda, bu tür klasik anlaşmalı alışverişin gerçekleşmesi olası değildir. A Devletinin, C Devletinin bir mukimini A Devleti dışında elde edilen gelir üzerinden vergilendirmeye çalışması </w:t>
      </w:r>
      <w:r w:rsidR="005131AF" w:rsidRPr="0049144B">
        <w:rPr>
          <w:rFonts w:ascii="Segoe UI" w:hAnsi="Segoe UI" w:cs="Segoe UI"/>
          <w:sz w:val="24"/>
          <w:szCs w:val="24"/>
        </w:rPr>
        <w:t>mümkün</w:t>
      </w:r>
      <w:r w:rsidRPr="0049144B">
        <w:rPr>
          <w:rFonts w:ascii="Segoe UI" w:hAnsi="Segoe UI" w:cs="Segoe UI"/>
          <w:sz w:val="24"/>
          <w:szCs w:val="24"/>
        </w:rPr>
        <w:t xml:space="preserve"> değildir.</w:t>
      </w:r>
    </w:p>
    <w:p w:rsidR="00963E3D" w:rsidRDefault="00963E3D" w:rsidP="0049144B">
      <w:pPr>
        <w:spacing w:after="0" w:line="240" w:lineRule="auto"/>
        <w:jc w:val="both"/>
        <w:rPr>
          <w:rFonts w:ascii="Segoe UI" w:hAnsi="Segoe UI" w:cs="Segoe UI"/>
          <w:b/>
          <w:sz w:val="24"/>
          <w:szCs w:val="24"/>
        </w:rPr>
      </w:pPr>
    </w:p>
    <w:p w:rsidR="00EB605A" w:rsidRPr="0049144B" w:rsidRDefault="00B15AD9" w:rsidP="0049144B">
      <w:pPr>
        <w:spacing w:after="0" w:line="240" w:lineRule="auto"/>
        <w:jc w:val="both"/>
        <w:rPr>
          <w:rFonts w:ascii="Segoe UI" w:hAnsi="Segoe UI" w:cs="Segoe UI"/>
          <w:sz w:val="24"/>
          <w:szCs w:val="24"/>
        </w:rPr>
      </w:pPr>
      <w:r w:rsidRPr="0049144B">
        <w:rPr>
          <w:rFonts w:ascii="Segoe UI" w:hAnsi="Segoe UI" w:cs="Segoe UI"/>
          <w:b/>
          <w:sz w:val="24"/>
          <w:szCs w:val="24"/>
        </w:rPr>
        <w:t>(37)</w:t>
      </w:r>
      <w:r w:rsidRPr="0049144B">
        <w:rPr>
          <w:rFonts w:ascii="Segoe UI" w:hAnsi="Segoe UI" w:cs="Segoe UI"/>
          <w:sz w:val="24"/>
          <w:szCs w:val="24"/>
        </w:rPr>
        <w:t xml:space="preserve"> Ancak, ikamet edilen </w:t>
      </w:r>
      <w:r w:rsidR="004D1114" w:rsidRPr="0049144B">
        <w:rPr>
          <w:rFonts w:ascii="Segoe UI" w:hAnsi="Segoe UI" w:cs="Segoe UI"/>
          <w:sz w:val="24"/>
          <w:szCs w:val="24"/>
        </w:rPr>
        <w:t>devlette</w:t>
      </w:r>
      <w:r w:rsidRPr="0049144B">
        <w:rPr>
          <w:rFonts w:ascii="Segoe UI" w:hAnsi="Segoe UI" w:cs="Segoe UI"/>
          <w:sz w:val="24"/>
          <w:szCs w:val="24"/>
        </w:rPr>
        <w:t xml:space="preserve"> veya üçüncü devletlerde ortaya çıkan gelir</w:t>
      </w:r>
      <w:r w:rsidR="004D1114" w:rsidRPr="0049144B">
        <w:rPr>
          <w:rFonts w:ascii="Segoe UI" w:hAnsi="Segoe UI" w:cs="Segoe UI"/>
          <w:sz w:val="24"/>
          <w:szCs w:val="24"/>
        </w:rPr>
        <w:t xml:space="preserve"> i</w:t>
      </w:r>
      <w:r w:rsidRPr="0049144B">
        <w:rPr>
          <w:rFonts w:ascii="Segoe UI" w:hAnsi="Segoe UI" w:cs="Segoe UI"/>
          <w:sz w:val="24"/>
          <w:szCs w:val="24"/>
        </w:rPr>
        <w:t xml:space="preserve">le ilgili olarak, BM Model Konvansiyonu kapsamında potansiyel bir anlaşma alışverişi tehlikesi vardır. Örneğin, bir A Devletinin mukiminin A Devleti dışındaki kaynaklardan önemli </w:t>
      </w:r>
      <w:r w:rsidR="004D1114" w:rsidRPr="0049144B">
        <w:rPr>
          <w:rFonts w:ascii="Segoe UI" w:hAnsi="Segoe UI" w:cs="Segoe UI"/>
          <w:sz w:val="24"/>
          <w:szCs w:val="24"/>
        </w:rPr>
        <w:t>tu</w:t>
      </w:r>
      <w:r w:rsidRPr="0049144B">
        <w:rPr>
          <w:rFonts w:ascii="Segoe UI" w:hAnsi="Segoe UI" w:cs="Segoe UI"/>
          <w:sz w:val="24"/>
          <w:szCs w:val="24"/>
        </w:rPr>
        <w:t>tarda gelir elde ettiğini varsayalım.</w:t>
      </w:r>
      <w:r w:rsidR="002B3953" w:rsidRPr="0049144B">
        <w:rPr>
          <w:rFonts w:ascii="Segoe UI" w:hAnsi="Segoe UI" w:cs="Segoe UI"/>
          <w:sz w:val="24"/>
          <w:szCs w:val="24"/>
        </w:rPr>
        <w:t xml:space="preserve"> Bu geliri alma hakkını B Devletindeki bir kuruluşa devredebilir ve üçüncü devletlerden elde edilen bu tür gelirin B Devletinin B Devletinin “diğer gelirler” Maddesi uyarınca yalnızca B Devletinde vergilendirilebileceğini öne sürebilir.</w:t>
      </w:r>
    </w:p>
    <w:p w:rsidR="00963E3D" w:rsidRDefault="00963E3D" w:rsidP="0049144B">
      <w:pPr>
        <w:spacing w:after="0" w:line="240" w:lineRule="auto"/>
        <w:jc w:val="both"/>
        <w:rPr>
          <w:rFonts w:ascii="Segoe UI" w:hAnsi="Segoe UI" w:cs="Segoe UI"/>
          <w:b/>
          <w:sz w:val="24"/>
          <w:szCs w:val="24"/>
        </w:rPr>
      </w:pPr>
    </w:p>
    <w:p w:rsidR="00EF2A5C" w:rsidRPr="0049144B" w:rsidRDefault="00EF2A5C" w:rsidP="0049144B">
      <w:pPr>
        <w:spacing w:after="0" w:line="240" w:lineRule="auto"/>
        <w:jc w:val="both"/>
        <w:rPr>
          <w:rFonts w:ascii="Segoe UI" w:hAnsi="Segoe UI" w:cs="Segoe UI"/>
          <w:sz w:val="24"/>
          <w:szCs w:val="24"/>
        </w:rPr>
      </w:pPr>
      <w:r w:rsidRPr="0049144B">
        <w:rPr>
          <w:rFonts w:ascii="Segoe UI" w:hAnsi="Segoe UI" w:cs="Segoe UI"/>
          <w:b/>
          <w:sz w:val="24"/>
          <w:szCs w:val="24"/>
        </w:rPr>
        <w:t>(38)</w:t>
      </w:r>
      <w:r w:rsidRPr="0049144B">
        <w:rPr>
          <w:rFonts w:ascii="Segoe UI" w:hAnsi="Segoe UI" w:cs="Segoe UI"/>
          <w:sz w:val="24"/>
          <w:szCs w:val="24"/>
        </w:rPr>
        <w:t xml:space="preserve"> Bu ikinci tip anlaşma alışverişi, bir devlet mukiminin, mukim olduğu devlette bu gelirin vergilendirilmesine karşı bir delil olarak çifte vergilendirme kuralını kullanmak amacıyla, başka bir devletteki bir tüzel kişiyi araya sokması ve bu kuruma gelir elde etme hakkını devretmesi durumunda, “düşünümsel” anlaşma alışverişi olarak adlandırılabilir. Bu durum, genellikle, gelir, ikamet edilen devletteki yerel vergiden kaçınmayı önleme mevzuatı kapsamında vergi mükellefine atfedilirse ve vergi mükellefi bu iç mevzuatı geçersiz kılmak için çifte vergilendirmeyi uygulamaya çalışıyorsa ortaya çıkacaktır. Bu tür bir anlaşma alışverişinin uygulamada ne ölçüde gerçekleştiğini tespit etmek çok zor olabilir, ancak Alt Komite üyelerinin bu konuda bir görüşü olabilir.</w:t>
      </w:r>
    </w:p>
    <w:p w:rsidR="00963E3D" w:rsidRDefault="00963E3D" w:rsidP="0049144B">
      <w:pPr>
        <w:spacing w:after="0" w:line="240" w:lineRule="auto"/>
        <w:jc w:val="both"/>
        <w:rPr>
          <w:rFonts w:ascii="Segoe UI" w:hAnsi="Segoe UI" w:cs="Segoe UI"/>
          <w:b/>
          <w:sz w:val="24"/>
          <w:szCs w:val="24"/>
        </w:rPr>
      </w:pPr>
    </w:p>
    <w:p w:rsidR="00EF2A5C" w:rsidRPr="0049144B" w:rsidRDefault="00EF2A5C" w:rsidP="0049144B">
      <w:pPr>
        <w:spacing w:after="0" w:line="240" w:lineRule="auto"/>
        <w:jc w:val="both"/>
        <w:rPr>
          <w:rFonts w:ascii="Segoe UI" w:hAnsi="Segoe UI" w:cs="Segoe UI"/>
          <w:sz w:val="24"/>
          <w:szCs w:val="24"/>
        </w:rPr>
      </w:pPr>
      <w:r w:rsidRPr="0049144B">
        <w:rPr>
          <w:rFonts w:ascii="Segoe UI" w:hAnsi="Segoe UI" w:cs="Segoe UI"/>
          <w:b/>
          <w:sz w:val="24"/>
          <w:szCs w:val="24"/>
        </w:rPr>
        <w:t>(39)</w:t>
      </w:r>
      <w:r w:rsidRPr="0049144B">
        <w:rPr>
          <w:rFonts w:ascii="Segoe UI" w:hAnsi="Segoe UI" w:cs="Segoe UI"/>
          <w:sz w:val="24"/>
          <w:szCs w:val="24"/>
        </w:rPr>
        <w:t xml:space="preserve"> BM Model Sözleşmesi</w:t>
      </w:r>
      <w:r w:rsidR="00AE2B60" w:rsidRPr="0049144B">
        <w:rPr>
          <w:rFonts w:ascii="Segoe UI" w:hAnsi="Segoe UI" w:cs="Segoe UI"/>
          <w:sz w:val="24"/>
          <w:szCs w:val="24"/>
        </w:rPr>
        <w:t>’</w:t>
      </w:r>
      <w:r w:rsidRPr="0049144B">
        <w:rPr>
          <w:rFonts w:ascii="Segoe UI" w:hAnsi="Segoe UI" w:cs="Segoe UI"/>
          <w:sz w:val="24"/>
          <w:szCs w:val="24"/>
        </w:rPr>
        <w:t>ndeki 21(3) Maddesinin kaynak devletin diğer geliri vergilendirme hakkını korumasının sonucu, bu Maddeyi kullanarak anlaşmalı alışverişin tek gerçek tehlikesinin, Devlet mukimleri olması olacaktır. A</w:t>
      </w:r>
      <w:r w:rsidR="00AE2B60" w:rsidRPr="0049144B">
        <w:rPr>
          <w:rFonts w:ascii="Segoe UI" w:hAnsi="Segoe UI" w:cs="Segoe UI"/>
          <w:sz w:val="24"/>
          <w:szCs w:val="24"/>
        </w:rPr>
        <w:t xml:space="preserve"> Devleti</w:t>
      </w:r>
      <w:r w:rsidRPr="0049144B">
        <w:rPr>
          <w:rFonts w:ascii="Segoe UI" w:hAnsi="Segoe UI" w:cs="Segoe UI"/>
          <w:sz w:val="24"/>
          <w:szCs w:val="24"/>
        </w:rPr>
        <w:t xml:space="preserve">, bu Maddeyi, B Devletinde veya üçüncü devletlerde ortaya çıkan gelir üzerinden vergiden kaçınmak için kullanmıştır. Bu senaryo, yerel </w:t>
      </w:r>
      <w:r w:rsidR="00AE2B60" w:rsidRPr="0049144B">
        <w:rPr>
          <w:rFonts w:ascii="Segoe UI" w:hAnsi="Segoe UI" w:cs="Segoe UI"/>
          <w:sz w:val="24"/>
          <w:szCs w:val="24"/>
        </w:rPr>
        <w:t xml:space="preserve">vergiden </w:t>
      </w:r>
      <w:r w:rsidRPr="0049144B">
        <w:rPr>
          <w:rFonts w:ascii="Segoe UI" w:hAnsi="Segoe UI" w:cs="Segoe UI"/>
          <w:sz w:val="24"/>
          <w:szCs w:val="24"/>
        </w:rPr>
        <w:t>kaçınma</w:t>
      </w:r>
      <w:r w:rsidR="00AE2B60" w:rsidRPr="0049144B">
        <w:rPr>
          <w:rFonts w:ascii="Segoe UI" w:hAnsi="Segoe UI" w:cs="Segoe UI"/>
          <w:sz w:val="24"/>
          <w:szCs w:val="24"/>
        </w:rPr>
        <w:t>yı önleme</w:t>
      </w:r>
      <w:r w:rsidRPr="0049144B">
        <w:rPr>
          <w:rFonts w:ascii="Segoe UI" w:hAnsi="Segoe UI" w:cs="Segoe UI"/>
          <w:sz w:val="24"/>
          <w:szCs w:val="24"/>
        </w:rPr>
        <w:t xml:space="preserve"> mevzuatın uygulanacağı bir senaryo olabilir ve bu nedenle sorun, “diğer gelir</w:t>
      </w:r>
      <w:r w:rsidR="00AE2B60" w:rsidRPr="0049144B">
        <w:rPr>
          <w:rFonts w:ascii="Segoe UI" w:hAnsi="Segoe UI" w:cs="Segoe UI"/>
          <w:sz w:val="24"/>
          <w:szCs w:val="24"/>
        </w:rPr>
        <w:t>ler</w:t>
      </w:r>
      <w:r w:rsidRPr="0049144B">
        <w:rPr>
          <w:rFonts w:ascii="Segoe UI" w:hAnsi="Segoe UI" w:cs="Segoe UI"/>
          <w:sz w:val="24"/>
          <w:szCs w:val="24"/>
        </w:rPr>
        <w:t xml:space="preserve">” Maddesinin yerel </w:t>
      </w:r>
      <w:r w:rsidR="00AE2B60" w:rsidRPr="0049144B">
        <w:rPr>
          <w:rFonts w:ascii="Segoe UI" w:hAnsi="Segoe UI" w:cs="Segoe UI"/>
          <w:sz w:val="24"/>
          <w:szCs w:val="24"/>
        </w:rPr>
        <w:t xml:space="preserve">vergiden </w:t>
      </w:r>
      <w:r w:rsidRPr="0049144B">
        <w:rPr>
          <w:rFonts w:ascii="Segoe UI" w:hAnsi="Segoe UI" w:cs="Segoe UI"/>
          <w:sz w:val="24"/>
          <w:szCs w:val="24"/>
        </w:rPr>
        <w:t>kaçınma</w:t>
      </w:r>
      <w:r w:rsidR="00AE2B60" w:rsidRPr="0049144B">
        <w:rPr>
          <w:rFonts w:ascii="Segoe UI" w:hAnsi="Segoe UI" w:cs="Segoe UI"/>
          <w:sz w:val="24"/>
          <w:szCs w:val="24"/>
        </w:rPr>
        <w:t>yı önleme</w:t>
      </w:r>
      <w:r w:rsidRPr="0049144B">
        <w:rPr>
          <w:rFonts w:ascii="Segoe UI" w:hAnsi="Segoe UI" w:cs="Segoe UI"/>
          <w:sz w:val="24"/>
          <w:szCs w:val="24"/>
        </w:rPr>
        <w:t xml:space="preserve"> mevzuatı </w:t>
      </w:r>
      <w:r w:rsidR="001E1074" w:rsidRPr="0049144B">
        <w:rPr>
          <w:rFonts w:ascii="Segoe UI" w:hAnsi="Segoe UI" w:cs="Segoe UI"/>
          <w:sz w:val="24"/>
          <w:szCs w:val="24"/>
        </w:rPr>
        <w:t xml:space="preserve">(domestic anti-avoidance legislation) </w:t>
      </w:r>
      <w:r w:rsidRPr="0049144B">
        <w:rPr>
          <w:rFonts w:ascii="Segoe UI" w:hAnsi="Segoe UI" w:cs="Segoe UI"/>
          <w:sz w:val="24"/>
          <w:szCs w:val="24"/>
        </w:rPr>
        <w:t xml:space="preserve">geçersiz kılıp kılmadığı olacaktır. </w:t>
      </w:r>
      <w:r w:rsidR="00AE2B60" w:rsidRPr="0049144B">
        <w:rPr>
          <w:rFonts w:ascii="Segoe UI" w:hAnsi="Segoe UI" w:cs="Segoe UI"/>
          <w:sz w:val="24"/>
          <w:szCs w:val="24"/>
        </w:rPr>
        <w:t>İntifa hakkı sahipliği</w:t>
      </w:r>
      <w:r w:rsidRPr="0049144B">
        <w:rPr>
          <w:rFonts w:ascii="Segoe UI" w:hAnsi="Segoe UI" w:cs="Segoe UI"/>
          <w:sz w:val="24"/>
          <w:szCs w:val="24"/>
        </w:rPr>
        <w:t xml:space="preserve"> sınırlaması, iç hukuk hükmünün etkili olmasını sağlayacaktır.</w:t>
      </w:r>
    </w:p>
    <w:p w:rsidR="00963E3D" w:rsidRDefault="00963E3D" w:rsidP="0049144B">
      <w:pPr>
        <w:spacing w:after="0" w:line="240" w:lineRule="auto"/>
        <w:jc w:val="both"/>
        <w:rPr>
          <w:rFonts w:ascii="Segoe UI" w:hAnsi="Segoe UI" w:cs="Segoe UI"/>
          <w:b/>
          <w:sz w:val="24"/>
          <w:szCs w:val="24"/>
        </w:rPr>
      </w:pPr>
    </w:p>
    <w:p w:rsidR="00EB605A" w:rsidRPr="0049144B" w:rsidRDefault="00EF2A5C" w:rsidP="0049144B">
      <w:pPr>
        <w:spacing w:after="0" w:line="240" w:lineRule="auto"/>
        <w:jc w:val="both"/>
        <w:rPr>
          <w:rFonts w:ascii="Segoe UI" w:hAnsi="Segoe UI" w:cs="Segoe UI"/>
          <w:sz w:val="24"/>
          <w:szCs w:val="24"/>
        </w:rPr>
      </w:pPr>
      <w:r w:rsidRPr="0049144B">
        <w:rPr>
          <w:rFonts w:ascii="Segoe UI" w:hAnsi="Segoe UI" w:cs="Segoe UI"/>
          <w:b/>
          <w:sz w:val="24"/>
          <w:szCs w:val="24"/>
        </w:rPr>
        <w:t>(40)</w:t>
      </w:r>
      <w:r w:rsidR="00963E3D">
        <w:rPr>
          <w:rFonts w:ascii="Segoe UI" w:hAnsi="Segoe UI" w:cs="Segoe UI"/>
          <w:sz w:val="24"/>
          <w:szCs w:val="24"/>
        </w:rPr>
        <w:t xml:space="preserve"> 21. m</w:t>
      </w:r>
      <w:r w:rsidRPr="0049144B">
        <w:rPr>
          <w:rFonts w:ascii="Segoe UI" w:hAnsi="Segoe UI" w:cs="Segoe UI"/>
          <w:sz w:val="24"/>
          <w:szCs w:val="24"/>
        </w:rPr>
        <w:t>adde kapsamındaki durum bazı örneklerle açıklanabilir.</w:t>
      </w:r>
    </w:p>
    <w:p w:rsidR="00963E3D" w:rsidRDefault="00963E3D" w:rsidP="0049144B">
      <w:pPr>
        <w:spacing w:after="0" w:line="240" w:lineRule="auto"/>
        <w:jc w:val="both"/>
        <w:rPr>
          <w:rFonts w:ascii="Segoe UI" w:hAnsi="Segoe UI" w:cs="Segoe UI"/>
          <w:b/>
          <w:sz w:val="24"/>
          <w:szCs w:val="24"/>
        </w:rPr>
      </w:pPr>
    </w:p>
    <w:p w:rsidR="00403F8A" w:rsidRPr="0049144B" w:rsidRDefault="00403F8A" w:rsidP="0049144B">
      <w:pPr>
        <w:spacing w:after="0" w:line="240" w:lineRule="auto"/>
        <w:jc w:val="both"/>
        <w:rPr>
          <w:rFonts w:ascii="Segoe UI" w:hAnsi="Segoe UI" w:cs="Segoe UI"/>
          <w:sz w:val="24"/>
          <w:szCs w:val="24"/>
        </w:rPr>
      </w:pPr>
      <w:r w:rsidRPr="0049144B">
        <w:rPr>
          <w:rFonts w:ascii="Segoe UI" w:hAnsi="Segoe UI" w:cs="Segoe UI"/>
          <w:b/>
          <w:sz w:val="24"/>
          <w:szCs w:val="24"/>
        </w:rPr>
        <w:t>Örnek 1:</w:t>
      </w:r>
      <w:r w:rsidRPr="0049144B">
        <w:rPr>
          <w:rFonts w:ascii="Segoe UI" w:hAnsi="Segoe UI" w:cs="Segoe UI"/>
          <w:sz w:val="24"/>
          <w:szCs w:val="24"/>
        </w:rPr>
        <w:t xml:space="preserve"> A Devletinde mukim bir kişi, kaynağı A Devletinde olan işlemlerden takas ücretleri şeklinde önemli meblağlar elde ediyor. Bu ücretleri alma hakkını A Devleti ile anlaşması olan B Devletindeki bir işletmeye devrediyor. Madde 21(3) A Devletinin vergilendirme hakkını koruduğu için cihazın hiçbir etkisi yoktur.</w:t>
      </w:r>
    </w:p>
    <w:p w:rsidR="00963E3D" w:rsidRDefault="00963E3D" w:rsidP="0049144B">
      <w:pPr>
        <w:spacing w:after="0" w:line="240" w:lineRule="auto"/>
        <w:jc w:val="both"/>
        <w:rPr>
          <w:rFonts w:ascii="Segoe UI" w:hAnsi="Segoe UI" w:cs="Segoe UI"/>
          <w:b/>
          <w:sz w:val="24"/>
          <w:szCs w:val="24"/>
        </w:rPr>
      </w:pPr>
    </w:p>
    <w:p w:rsidR="00403F8A" w:rsidRPr="0049144B" w:rsidRDefault="00403F8A" w:rsidP="0049144B">
      <w:pPr>
        <w:spacing w:after="0" w:line="240" w:lineRule="auto"/>
        <w:jc w:val="both"/>
        <w:rPr>
          <w:rFonts w:ascii="Segoe UI" w:hAnsi="Segoe UI" w:cs="Segoe UI"/>
          <w:sz w:val="24"/>
          <w:szCs w:val="24"/>
        </w:rPr>
      </w:pPr>
      <w:r w:rsidRPr="0049144B">
        <w:rPr>
          <w:rFonts w:ascii="Segoe UI" w:hAnsi="Segoe UI" w:cs="Segoe UI"/>
          <w:b/>
          <w:sz w:val="24"/>
          <w:szCs w:val="24"/>
        </w:rPr>
        <w:t>Örnek 2:</w:t>
      </w:r>
      <w:r w:rsidRPr="0049144B">
        <w:rPr>
          <w:rFonts w:ascii="Segoe UI" w:hAnsi="Segoe UI" w:cs="Segoe UI"/>
          <w:sz w:val="24"/>
          <w:szCs w:val="24"/>
        </w:rPr>
        <w:t xml:space="preserve"> C Devletinde mukim (A Devleti ile yürürlükte olan bir sözleşmesi olmayan), kaynağı A Devletinde olan işlemlerden takas ücretleri şeklinde önemli meblağlar elde ediyor. Bu ücretleri alma hakkını Devletteki bir işletmeye devrediyor. A Devleti ile bir sözleşmeye sahip olan B. Madde 21(3) A Devletinin vergilendirme hakkını koruduğu için bu cihazın hiçbir etkisi yoktur.</w:t>
      </w:r>
    </w:p>
    <w:p w:rsidR="00963E3D" w:rsidRDefault="00963E3D" w:rsidP="0049144B">
      <w:pPr>
        <w:spacing w:after="0" w:line="240" w:lineRule="auto"/>
        <w:jc w:val="both"/>
        <w:rPr>
          <w:rFonts w:ascii="Segoe UI" w:hAnsi="Segoe UI" w:cs="Segoe UI"/>
          <w:b/>
          <w:sz w:val="24"/>
          <w:szCs w:val="24"/>
        </w:rPr>
      </w:pPr>
    </w:p>
    <w:p w:rsidR="00403F8A" w:rsidRPr="0049144B" w:rsidRDefault="00403F8A" w:rsidP="0049144B">
      <w:pPr>
        <w:spacing w:after="0" w:line="240" w:lineRule="auto"/>
        <w:jc w:val="both"/>
        <w:rPr>
          <w:rFonts w:ascii="Segoe UI" w:hAnsi="Segoe UI" w:cs="Segoe UI"/>
          <w:sz w:val="24"/>
          <w:szCs w:val="24"/>
        </w:rPr>
      </w:pPr>
      <w:r w:rsidRPr="0049144B">
        <w:rPr>
          <w:rFonts w:ascii="Segoe UI" w:hAnsi="Segoe UI" w:cs="Segoe UI"/>
          <w:b/>
          <w:sz w:val="24"/>
          <w:szCs w:val="24"/>
        </w:rPr>
        <w:t>Örnek 3:</w:t>
      </w:r>
      <w:r w:rsidRPr="0049144B">
        <w:rPr>
          <w:rFonts w:ascii="Segoe UI" w:hAnsi="Segoe UI" w:cs="Segoe UI"/>
          <w:sz w:val="24"/>
          <w:szCs w:val="24"/>
        </w:rPr>
        <w:t xml:space="preserve"> A Devletinin bir mukimi, B Devletinden ve üçüncü devletlerden mukim olduğu ülkede vergilendirilebilecek önemli meblağlar elde ediyor. Bu meblağları alma hakkını B Devletindeki bir tüzel kişiye devreder. A Devletindeki kaçınma karşıtı mevzuat, bu gelirin A Devletinde vergiye tabi kalmasını sağlar. Ancak, </w:t>
      </w:r>
      <w:r w:rsidR="004F29A5" w:rsidRPr="0049144B">
        <w:rPr>
          <w:rFonts w:ascii="Segoe UI" w:hAnsi="Segoe UI" w:cs="Segoe UI"/>
          <w:sz w:val="24"/>
          <w:szCs w:val="24"/>
        </w:rPr>
        <w:t>sözleşmenin bu üçüncü ülke kaynak gelirini B Devletine vergilendirme konusunda münhasır hak verdiğini savunuyor.</w:t>
      </w:r>
      <w:r w:rsidRPr="0049144B">
        <w:rPr>
          <w:rFonts w:ascii="Segoe UI" w:hAnsi="Segoe UI" w:cs="Segoe UI"/>
          <w:sz w:val="24"/>
          <w:szCs w:val="24"/>
        </w:rPr>
        <w:t xml:space="preserve"> Madde 21(1)</w:t>
      </w:r>
      <w:r w:rsidR="004F29A5" w:rsidRPr="0049144B">
        <w:rPr>
          <w:rFonts w:ascii="Segoe UI" w:hAnsi="Segoe UI" w:cs="Segoe UI"/>
          <w:sz w:val="24"/>
          <w:szCs w:val="24"/>
        </w:rPr>
        <w:t>’</w:t>
      </w:r>
      <w:r w:rsidRPr="0049144B">
        <w:rPr>
          <w:rFonts w:ascii="Segoe UI" w:hAnsi="Segoe UI" w:cs="Segoe UI"/>
          <w:sz w:val="24"/>
          <w:szCs w:val="24"/>
        </w:rPr>
        <w:t xml:space="preserve">deki </w:t>
      </w:r>
      <w:r w:rsidR="004F29A5" w:rsidRPr="0049144B">
        <w:rPr>
          <w:rFonts w:ascii="Segoe UI" w:hAnsi="Segoe UI" w:cs="Segoe UI"/>
          <w:sz w:val="24"/>
          <w:szCs w:val="24"/>
        </w:rPr>
        <w:t>intifa hakkı sahipliği/</w:t>
      </w:r>
      <w:r w:rsidRPr="0049144B">
        <w:rPr>
          <w:rFonts w:ascii="Segoe UI" w:hAnsi="Segoe UI" w:cs="Segoe UI"/>
          <w:sz w:val="24"/>
          <w:szCs w:val="24"/>
        </w:rPr>
        <w:t>gerçek lehdarlık sınırlaması bu delili geçersiz kılar.</w:t>
      </w:r>
    </w:p>
    <w:p w:rsidR="00963E3D" w:rsidRDefault="00963E3D" w:rsidP="0049144B">
      <w:pPr>
        <w:spacing w:after="0" w:line="240" w:lineRule="auto"/>
        <w:jc w:val="both"/>
        <w:rPr>
          <w:rFonts w:ascii="Segoe UI" w:hAnsi="Segoe UI" w:cs="Segoe UI"/>
          <w:b/>
          <w:sz w:val="24"/>
          <w:szCs w:val="24"/>
        </w:rPr>
      </w:pPr>
    </w:p>
    <w:p w:rsidR="00403F8A" w:rsidRPr="0049144B" w:rsidRDefault="00403F8A" w:rsidP="0049144B">
      <w:pPr>
        <w:spacing w:after="0" w:line="240" w:lineRule="auto"/>
        <w:jc w:val="both"/>
        <w:rPr>
          <w:rFonts w:ascii="Segoe UI" w:hAnsi="Segoe UI" w:cs="Segoe UI"/>
          <w:sz w:val="24"/>
          <w:szCs w:val="24"/>
        </w:rPr>
      </w:pPr>
      <w:r w:rsidRPr="0049144B">
        <w:rPr>
          <w:rFonts w:ascii="Segoe UI" w:hAnsi="Segoe UI" w:cs="Segoe UI"/>
          <w:b/>
          <w:sz w:val="24"/>
          <w:szCs w:val="24"/>
        </w:rPr>
        <w:t>(41)</w:t>
      </w:r>
      <w:r w:rsidRPr="0049144B">
        <w:rPr>
          <w:rFonts w:ascii="Segoe UI" w:hAnsi="Segoe UI" w:cs="Segoe UI"/>
          <w:sz w:val="24"/>
          <w:szCs w:val="24"/>
        </w:rPr>
        <w:t xml:space="preserve"> Bazı açılardan, 21. maddeye gerçek lehdarlık kavramının dâhil edilmesinin en güçlü </w:t>
      </w:r>
      <w:r w:rsidR="00EE6D9B" w:rsidRPr="0049144B">
        <w:rPr>
          <w:rFonts w:ascii="Segoe UI" w:hAnsi="Segoe UI" w:cs="Segoe UI"/>
          <w:sz w:val="24"/>
          <w:szCs w:val="24"/>
        </w:rPr>
        <w:t>kanıt</w:t>
      </w:r>
      <w:r w:rsidRPr="0049144B">
        <w:rPr>
          <w:rFonts w:ascii="Segoe UI" w:hAnsi="Segoe UI" w:cs="Segoe UI"/>
          <w:sz w:val="24"/>
          <w:szCs w:val="24"/>
        </w:rPr>
        <w:t>ı, bunun hâlihazırda birçok devletin antlaşma uygulamasının bir parçası olmasıdır. Örneğin 2006 ABD Modeli, Madde 21(1)</w:t>
      </w:r>
      <w:r w:rsidR="004F29A5" w:rsidRPr="0049144B">
        <w:rPr>
          <w:rFonts w:ascii="Segoe UI" w:hAnsi="Segoe UI" w:cs="Segoe UI"/>
          <w:sz w:val="24"/>
          <w:szCs w:val="24"/>
        </w:rPr>
        <w:t>’</w:t>
      </w:r>
      <w:r w:rsidRPr="0049144B">
        <w:rPr>
          <w:rFonts w:ascii="Segoe UI" w:hAnsi="Segoe UI" w:cs="Segoe UI"/>
          <w:sz w:val="24"/>
          <w:szCs w:val="24"/>
        </w:rPr>
        <w:t>de şunları sağlar:</w:t>
      </w:r>
    </w:p>
    <w:p w:rsidR="00403F8A" w:rsidRPr="0049144B" w:rsidRDefault="00B41E8A" w:rsidP="0049144B">
      <w:pPr>
        <w:spacing w:after="0" w:line="240" w:lineRule="auto"/>
        <w:ind w:left="567" w:right="567"/>
        <w:jc w:val="both"/>
        <w:rPr>
          <w:rFonts w:ascii="Segoe UI" w:hAnsi="Segoe UI" w:cs="Segoe UI"/>
          <w:i/>
          <w:sz w:val="24"/>
          <w:szCs w:val="24"/>
        </w:rPr>
      </w:pPr>
      <w:r w:rsidRPr="0049144B">
        <w:rPr>
          <w:rFonts w:ascii="Segoe UI" w:hAnsi="Segoe UI" w:cs="Segoe UI"/>
          <w:i/>
          <w:sz w:val="24"/>
          <w:szCs w:val="24"/>
        </w:rPr>
        <w:t>“</w:t>
      </w:r>
      <w:r w:rsidR="00403F8A" w:rsidRPr="0049144B">
        <w:rPr>
          <w:rFonts w:ascii="Segoe UI" w:hAnsi="Segoe UI" w:cs="Segoe UI"/>
          <w:i/>
          <w:sz w:val="24"/>
          <w:szCs w:val="24"/>
        </w:rPr>
        <w:t>Bir Akit Devlet mukiminin, nerede ortaya çıkarsa çıksın, bu Anlaşmanın önceki maddelerinde ele alınmayan, lehdarına sahip olduğu gelir kalemleri, yalnızca bu Devlette vergilendirilecektir.</w:t>
      </w:r>
      <w:r w:rsidRPr="0049144B">
        <w:rPr>
          <w:rFonts w:ascii="Segoe UI" w:hAnsi="Segoe UI" w:cs="Segoe UI"/>
          <w:i/>
          <w:sz w:val="24"/>
          <w:szCs w:val="24"/>
        </w:rPr>
        <w:t>”</w:t>
      </w:r>
    </w:p>
    <w:p w:rsidR="00963E3D" w:rsidRDefault="00963E3D" w:rsidP="0049144B">
      <w:pPr>
        <w:spacing w:after="0" w:line="240" w:lineRule="auto"/>
        <w:jc w:val="both"/>
        <w:rPr>
          <w:rFonts w:ascii="Segoe UI" w:hAnsi="Segoe UI" w:cs="Segoe UI"/>
          <w:b/>
          <w:sz w:val="24"/>
          <w:szCs w:val="24"/>
        </w:rPr>
      </w:pPr>
    </w:p>
    <w:p w:rsidR="00EB605A" w:rsidRPr="0049144B" w:rsidRDefault="00403F8A" w:rsidP="0049144B">
      <w:pPr>
        <w:spacing w:after="0" w:line="240" w:lineRule="auto"/>
        <w:jc w:val="both"/>
        <w:rPr>
          <w:rFonts w:ascii="Segoe UI" w:hAnsi="Segoe UI" w:cs="Segoe UI"/>
          <w:sz w:val="24"/>
          <w:szCs w:val="24"/>
        </w:rPr>
      </w:pPr>
      <w:r w:rsidRPr="0049144B">
        <w:rPr>
          <w:rFonts w:ascii="Segoe UI" w:hAnsi="Segoe UI" w:cs="Segoe UI"/>
          <w:b/>
          <w:sz w:val="24"/>
          <w:szCs w:val="24"/>
        </w:rPr>
        <w:t>(42)</w:t>
      </w:r>
      <w:r w:rsidRPr="0049144B">
        <w:rPr>
          <w:rFonts w:ascii="Segoe UI" w:hAnsi="Segoe UI" w:cs="Segoe UI"/>
          <w:sz w:val="24"/>
          <w:szCs w:val="24"/>
        </w:rPr>
        <w:t xml:space="preserve"> Bununla birlikte, ABD Modelinin BM Model Sözleşmesi'nin 21(3) Maddesinin eşdeğeri olmadığına dikkat edilmelidir.</w:t>
      </w:r>
    </w:p>
    <w:p w:rsidR="00963E3D" w:rsidRDefault="00963E3D" w:rsidP="0049144B">
      <w:pPr>
        <w:spacing w:after="0" w:line="240" w:lineRule="auto"/>
        <w:jc w:val="both"/>
        <w:rPr>
          <w:rFonts w:ascii="Segoe UI" w:hAnsi="Segoe UI" w:cs="Segoe UI"/>
          <w:b/>
          <w:sz w:val="24"/>
          <w:szCs w:val="24"/>
        </w:rPr>
      </w:pPr>
    </w:p>
    <w:p w:rsidR="00CF6CA0" w:rsidRPr="0049144B" w:rsidRDefault="00CF6CA0" w:rsidP="0049144B">
      <w:pPr>
        <w:spacing w:after="0" w:line="240" w:lineRule="auto"/>
        <w:jc w:val="both"/>
        <w:rPr>
          <w:rFonts w:ascii="Segoe UI" w:hAnsi="Segoe UI" w:cs="Segoe UI"/>
          <w:sz w:val="24"/>
          <w:szCs w:val="24"/>
        </w:rPr>
      </w:pPr>
      <w:r w:rsidRPr="0049144B">
        <w:rPr>
          <w:rFonts w:ascii="Segoe UI" w:hAnsi="Segoe UI" w:cs="Segoe UI"/>
          <w:b/>
          <w:sz w:val="24"/>
          <w:szCs w:val="24"/>
        </w:rPr>
        <w:t>(43)</w:t>
      </w:r>
      <w:r w:rsidRPr="0049144B">
        <w:rPr>
          <w:rFonts w:ascii="Segoe UI" w:hAnsi="Segoe UI" w:cs="Segoe UI"/>
          <w:sz w:val="24"/>
          <w:szCs w:val="24"/>
        </w:rPr>
        <w:t xml:space="preserve"> Birleşik Krallık antlaşması, “diğer gelirler” Maddesinde de benzer ifadeler içermektedir </w:t>
      </w:r>
      <w:r w:rsidR="00484D34" w:rsidRPr="0049144B">
        <w:rPr>
          <w:rFonts w:ascii="Segoe UI" w:hAnsi="Segoe UI" w:cs="Segoe UI"/>
          <w:sz w:val="24"/>
          <w:szCs w:val="24"/>
        </w:rPr>
        <w:sym w:font="Symbol" w:char="F05B"/>
      </w:r>
      <w:r w:rsidRPr="0049144B">
        <w:rPr>
          <w:rFonts w:ascii="Segoe UI" w:hAnsi="Segoe UI" w:cs="Segoe UI"/>
          <w:sz w:val="24"/>
          <w:szCs w:val="24"/>
        </w:rPr>
        <w:t>bakınız, örneğin, 2004 Birleşik Krallık-Fransa Çifte Vergilendirme Sözleşmesi Madde 24(1)</w:t>
      </w:r>
      <w:r w:rsidR="00484D34" w:rsidRPr="0049144B">
        <w:rPr>
          <w:rFonts w:ascii="Segoe UI" w:hAnsi="Segoe UI" w:cs="Segoe UI"/>
          <w:sz w:val="24"/>
          <w:szCs w:val="24"/>
        </w:rPr>
        <w:sym w:font="Symbol" w:char="F05D"/>
      </w:r>
      <w:r w:rsidRPr="0049144B">
        <w:rPr>
          <w:rFonts w:ascii="Segoe UI" w:hAnsi="Segoe UI" w:cs="Segoe UI"/>
          <w:sz w:val="24"/>
          <w:szCs w:val="24"/>
        </w:rPr>
        <w:t>.</w:t>
      </w:r>
    </w:p>
    <w:p w:rsidR="00963E3D" w:rsidRDefault="00963E3D" w:rsidP="0049144B">
      <w:pPr>
        <w:spacing w:after="0" w:line="240" w:lineRule="auto"/>
        <w:jc w:val="both"/>
        <w:rPr>
          <w:rFonts w:ascii="Segoe UI" w:hAnsi="Segoe UI" w:cs="Segoe UI"/>
          <w:b/>
          <w:sz w:val="24"/>
          <w:szCs w:val="24"/>
        </w:rPr>
      </w:pPr>
    </w:p>
    <w:p w:rsidR="00CF6CA0" w:rsidRPr="0049144B" w:rsidRDefault="00CF6CA0" w:rsidP="0049144B">
      <w:pPr>
        <w:spacing w:after="0" w:line="240" w:lineRule="auto"/>
        <w:jc w:val="both"/>
        <w:rPr>
          <w:rFonts w:ascii="Segoe UI" w:hAnsi="Segoe UI" w:cs="Segoe UI"/>
          <w:sz w:val="24"/>
          <w:szCs w:val="24"/>
        </w:rPr>
      </w:pPr>
      <w:r w:rsidRPr="0049144B">
        <w:rPr>
          <w:rFonts w:ascii="Segoe UI" w:hAnsi="Segoe UI" w:cs="Segoe UI"/>
          <w:b/>
          <w:sz w:val="24"/>
          <w:szCs w:val="24"/>
        </w:rPr>
        <w:t>(44)</w:t>
      </w:r>
      <w:r w:rsidRPr="0049144B">
        <w:rPr>
          <w:rFonts w:ascii="Segoe UI" w:hAnsi="Segoe UI" w:cs="Segoe UI"/>
          <w:sz w:val="24"/>
          <w:szCs w:val="24"/>
        </w:rPr>
        <w:t xml:space="preserve"> </w:t>
      </w:r>
      <w:r w:rsidR="00484D34" w:rsidRPr="0049144B">
        <w:rPr>
          <w:rFonts w:ascii="Segoe UI" w:hAnsi="Segoe UI" w:cs="Segoe UI"/>
          <w:sz w:val="24"/>
          <w:szCs w:val="24"/>
        </w:rPr>
        <w:t>İntifa hakkı sahipliği</w:t>
      </w:r>
      <w:r w:rsidRPr="0049144B">
        <w:rPr>
          <w:rFonts w:ascii="Segoe UI" w:hAnsi="Segoe UI" w:cs="Segoe UI"/>
          <w:sz w:val="24"/>
          <w:szCs w:val="24"/>
        </w:rPr>
        <w:t xml:space="preserve"> kavramının 21. Maddeye dâhil edilmesinin, bazı devletler tarafından hâlihazırda antlaşma uygulamalarının bir parçası olduğu gerçeği, bu kavramın BM Model Sözleşmesinin 21. Maddesine dâhil edilmesinin genel olarak desteklenebileceğini düşündürmektedir. Ancak, yukarıda açıklandığı gibi, Madde 21(3)</w:t>
      </w:r>
      <w:r w:rsidR="00484D34" w:rsidRPr="0049144B">
        <w:rPr>
          <w:rFonts w:ascii="Segoe UI" w:hAnsi="Segoe UI" w:cs="Segoe UI"/>
          <w:sz w:val="24"/>
          <w:szCs w:val="24"/>
        </w:rPr>
        <w:t>’</w:t>
      </w:r>
      <w:r w:rsidRPr="0049144B">
        <w:rPr>
          <w:rFonts w:ascii="Segoe UI" w:hAnsi="Segoe UI" w:cs="Segoe UI"/>
          <w:sz w:val="24"/>
          <w:szCs w:val="24"/>
        </w:rPr>
        <w:t>ün varlığı, münhasır mukim devlet vergilendirmesinin olduğu OECD Modeline dayalı sözleşmelere göre bunu daha az baskılayıcı kılmaktadır.</w:t>
      </w:r>
    </w:p>
    <w:p w:rsidR="00963E3D" w:rsidRDefault="00963E3D" w:rsidP="0049144B">
      <w:pPr>
        <w:spacing w:after="0" w:line="240" w:lineRule="auto"/>
        <w:jc w:val="both"/>
        <w:rPr>
          <w:rFonts w:ascii="Segoe UI" w:hAnsi="Segoe UI" w:cs="Segoe UI"/>
          <w:b/>
          <w:sz w:val="24"/>
          <w:szCs w:val="24"/>
        </w:rPr>
      </w:pPr>
    </w:p>
    <w:p w:rsidR="00CF6CA0" w:rsidRPr="0049144B" w:rsidRDefault="00CF6CA0" w:rsidP="0049144B">
      <w:pPr>
        <w:spacing w:after="0" w:line="240" w:lineRule="auto"/>
        <w:jc w:val="both"/>
        <w:rPr>
          <w:rFonts w:ascii="Segoe UI" w:hAnsi="Segoe UI" w:cs="Segoe UI"/>
          <w:b/>
          <w:sz w:val="24"/>
          <w:szCs w:val="24"/>
        </w:rPr>
      </w:pPr>
      <w:r w:rsidRPr="0049144B">
        <w:rPr>
          <w:rFonts w:ascii="Segoe UI" w:hAnsi="Segoe UI" w:cs="Segoe UI"/>
          <w:b/>
          <w:sz w:val="24"/>
          <w:szCs w:val="24"/>
        </w:rPr>
        <w:t>Sermaye kazançları: Madde 13</w:t>
      </w:r>
      <w:r w:rsidR="00720410" w:rsidRPr="0049144B">
        <w:rPr>
          <w:rFonts w:ascii="Segoe UI" w:hAnsi="Segoe UI" w:cs="Segoe UI"/>
          <w:b/>
          <w:sz w:val="24"/>
          <w:szCs w:val="24"/>
        </w:rPr>
        <w:t xml:space="preserve"> (Capital gains: Article 13)</w:t>
      </w:r>
    </w:p>
    <w:p w:rsidR="00CF6CA0" w:rsidRPr="0049144B" w:rsidRDefault="00CF6CA0" w:rsidP="0049144B">
      <w:pPr>
        <w:spacing w:after="0" w:line="240" w:lineRule="auto"/>
        <w:jc w:val="both"/>
        <w:rPr>
          <w:rFonts w:ascii="Segoe UI" w:hAnsi="Segoe UI" w:cs="Segoe UI"/>
          <w:sz w:val="24"/>
          <w:szCs w:val="24"/>
        </w:rPr>
      </w:pPr>
      <w:r w:rsidRPr="0049144B">
        <w:rPr>
          <w:rFonts w:ascii="Segoe UI" w:hAnsi="Segoe UI" w:cs="Segoe UI"/>
          <w:b/>
          <w:sz w:val="24"/>
          <w:szCs w:val="24"/>
        </w:rPr>
        <w:t>(45)</w:t>
      </w:r>
      <w:r w:rsidRPr="0049144B">
        <w:rPr>
          <w:rFonts w:ascii="Segoe UI" w:hAnsi="Segoe UI" w:cs="Segoe UI"/>
          <w:sz w:val="24"/>
          <w:szCs w:val="24"/>
        </w:rPr>
        <w:t xml:space="preserve"> </w:t>
      </w:r>
      <w:r w:rsidR="00400CE3" w:rsidRPr="0049144B">
        <w:rPr>
          <w:rFonts w:ascii="Segoe UI" w:hAnsi="Segoe UI" w:cs="Segoe UI"/>
          <w:sz w:val="24"/>
          <w:szCs w:val="24"/>
        </w:rPr>
        <w:t>İntifa</w:t>
      </w:r>
      <w:r w:rsidRPr="0049144B">
        <w:rPr>
          <w:rFonts w:ascii="Segoe UI" w:hAnsi="Segoe UI" w:cs="Segoe UI"/>
          <w:sz w:val="24"/>
          <w:szCs w:val="24"/>
        </w:rPr>
        <w:t xml:space="preserve"> hakkı kavramının potansiyel alıcısı olarak Alt Komite Raporunda özel olarak belirtilen ikinci Madde</w:t>
      </w:r>
      <w:r w:rsidR="00400CE3" w:rsidRPr="0049144B">
        <w:rPr>
          <w:rFonts w:ascii="Segoe UI" w:hAnsi="Segoe UI" w:cs="Segoe UI"/>
          <w:sz w:val="24"/>
          <w:szCs w:val="24"/>
        </w:rPr>
        <w:t>,</w:t>
      </w:r>
      <w:r w:rsidRPr="0049144B">
        <w:rPr>
          <w:rFonts w:ascii="Segoe UI" w:hAnsi="Segoe UI" w:cs="Segoe UI"/>
          <w:sz w:val="24"/>
          <w:szCs w:val="24"/>
        </w:rPr>
        <w:t xml:space="preserve"> 13. Maddedir.</w:t>
      </w:r>
    </w:p>
    <w:p w:rsidR="00963E3D" w:rsidRDefault="00963E3D" w:rsidP="0049144B">
      <w:pPr>
        <w:spacing w:after="0" w:line="240" w:lineRule="auto"/>
        <w:jc w:val="both"/>
        <w:rPr>
          <w:rFonts w:ascii="Segoe UI" w:hAnsi="Segoe UI" w:cs="Segoe UI"/>
          <w:b/>
          <w:sz w:val="24"/>
          <w:szCs w:val="24"/>
        </w:rPr>
      </w:pPr>
    </w:p>
    <w:p w:rsidR="00CF6CA0" w:rsidRPr="0049144B" w:rsidRDefault="00CF6CA0" w:rsidP="0049144B">
      <w:pPr>
        <w:spacing w:after="0" w:line="240" w:lineRule="auto"/>
        <w:jc w:val="both"/>
        <w:rPr>
          <w:rFonts w:ascii="Segoe UI" w:hAnsi="Segoe UI" w:cs="Segoe UI"/>
          <w:sz w:val="24"/>
          <w:szCs w:val="24"/>
        </w:rPr>
      </w:pPr>
      <w:r w:rsidRPr="0049144B">
        <w:rPr>
          <w:rFonts w:ascii="Segoe UI" w:hAnsi="Segoe UI" w:cs="Segoe UI"/>
          <w:b/>
          <w:sz w:val="24"/>
          <w:szCs w:val="24"/>
        </w:rPr>
        <w:t>(46)</w:t>
      </w:r>
      <w:r w:rsidRPr="0049144B">
        <w:rPr>
          <w:rFonts w:ascii="Segoe UI" w:hAnsi="Segoe UI" w:cs="Segoe UI"/>
          <w:sz w:val="24"/>
          <w:szCs w:val="24"/>
        </w:rPr>
        <w:t xml:space="preserve"> Madde 13(1), (2), (4) ve (5) ile ilgili olarak, bunlar, bu paragrafların her birinin kapsadığı belirli mülk kategorileri </w:t>
      </w:r>
      <w:r w:rsidR="00400CE3" w:rsidRPr="0049144B">
        <w:rPr>
          <w:rFonts w:ascii="Segoe UI" w:hAnsi="Segoe UI" w:cs="Segoe UI"/>
          <w:sz w:val="24"/>
          <w:szCs w:val="24"/>
        </w:rPr>
        <w:t>(</w:t>
      </w:r>
      <w:r w:rsidRPr="0049144B">
        <w:rPr>
          <w:rFonts w:ascii="Segoe UI" w:hAnsi="Segoe UI" w:cs="Segoe UI"/>
          <w:sz w:val="24"/>
          <w:szCs w:val="24"/>
        </w:rPr>
        <w:t>taşınmaz mallar, ticari mülkler, şirket hisseleri</w:t>
      </w:r>
      <w:r w:rsidR="00C2659C" w:rsidRPr="0049144B">
        <w:rPr>
          <w:rFonts w:ascii="Segoe UI" w:hAnsi="Segoe UI" w:cs="Segoe UI"/>
          <w:sz w:val="24"/>
          <w:szCs w:val="24"/>
        </w:rPr>
        <w:t>,</w:t>
      </w:r>
      <w:r w:rsidRPr="0049144B">
        <w:rPr>
          <w:rFonts w:ascii="Segoe UI" w:hAnsi="Segoe UI" w:cs="Segoe UI"/>
          <w:sz w:val="24"/>
          <w:szCs w:val="24"/>
        </w:rPr>
        <w:t xml:space="preserve"> taşınmaz mal sahibi olmak ve önemli iştirakler</w:t>
      </w:r>
      <w:r w:rsidR="00400CE3" w:rsidRPr="0049144B">
        <w:rPr>
          <w:rFonts w:ascii="Segoe UI" w:hAnsi="Segoe UI" w:cs="Segoe UI"/>
          <w:sz w:val="24"/>
          <w:szCs w:val="24"/>
        </w:rPr>
        <w:t>)</w:t>
      </w:r>
      <w:r w:rsidRPr="0049144B">
        <w:rPr>
          <w:rFonts w:ascii="Segoe UI" w:hAnsi="Segoe UI" w:cs="Segoe UI"/>
          <w:sz w:val="24"/>
          <w:szCs w:val="24"/>
        </w:rPr>
        <w:t xml:space="preserve"> </w:t>
      </w:r>
      <w:r w:rsidR="00C2659C" w:rsidRPr="0049144B">
        <w:rPr>
          <w:rFonts w:ascii="Segoe UI" w:hAnsi="Segoe UI" w:cs="Segoe UI"/>
          <w:sz w:val="24"/>
          <w:szCs w:val="24"/>
        </w:rPr>
        <w:t xml:space="preserve">olması </w:t>
      </w:r>
      <w:r w:rsidRPr="0049144B">
        <w:rPr>
          <w:rFonts w:ascii="Segoe UI" w:hAnsi="Segoe UI" w:cs="Segoe UI"/>
          <w:sz w:val="24"/>
          <w:szCs w:val="24"/>
        </w:rPr>
        <w:t>durumunda vergilendirilebilir: Bu nedenle, bunların herhangi bir anlaşma alışverişi tehlikesine yol açacağını düşünmüyorum.</w:t>
      </w:r>
    </w:p>
    <w:p w:rsidR="00963E3D" w:rsidRDefault="00963E3D" w:rsidP="0049144B">
      <w:pPr>
        <w:spacing w:after="0" w:line="240" w:lineRule="auto"/>
        <w:jc w:val="both"/>
        <w:rPr>
          <w:rFonts w:ascii="Segoe UI" w:hAnsi="Segoe UI" w:cs="Segoe UI"/>
          <w:b/>
          <w:sz w:val="24"/>
          <w:szCs w:val="24"/>
        </w:rPr>
      </w:pPr>
    </w:p>
    <w:p w:rsidR="00CF6CA0" w:rsidRPr="0049144B" w:rsidRDefault="00C2724F" w:rsidP="0049144B">
      <w:pPr>
        <w:spacing w:after="0" w:line="240" w:lineRule="auto"/>
        <w:jc w:val="both"/>
        <w:rPr>
          <w:rFonts w:ascii="Segoe UI" w:hAnsi="Segoe UI" w:cs="Segoe UI"/>
          <w:sz w:val="24"/>
          <w:szCs w:val="24"/>
        </w:rPr>
      </w:pPr>
      <w:r w:rsidRPr="0049144B">
        <w:rPr>
          <w:rFonts w:ascii="Segoe UI" w:hAnsi="Segoe UI" w:cs="Segoe UI"/>
          <w:b/>
          <w:sz w:val="24"/>
          <w:szCs w:val="24"/>
        </w:rPr>
        <w:t>(</w:t>
      </w:r>
      <w:r w:rsidR="00CF6CA0" w:rsidRPr="0049144B">
        <w:rPr>
          <w:rFonts w:ascii="Segoe UI" w:hAnsi="Segoe UI" w:cs="Segoe UI"/>
          <w:b/>
          <w:sz w:val="24"/>
          <w:szCs w:val="24"/>
        </w:rPr>
        <w:t>47</w:t>
      </w:r>
      <w:r w:rsidRPr="0049144B">
        <w:rPr>
          <w:rFonts w:ascii="Segoe UI" w:hAnsi="Segoe UI" w:cs="Segoe UI"/>
          <w:b/>
          <w:sz w:val="24"/>
          <w:szCs w:val="24"/>
        </w:rPr>
        <w:t>)</w:t>
      </w:r>
      <w:r w:rsidR="00CF6CA0" w:rsidRPr="0049144B">
        <w:rPr>
          <w:rFonts w:ascii="Segoe UI" w:hAnsi="Segoe UI" w:cs="Segoe UI"/>
          <w:sz w:val="24"/>
          <w:szCs w:val="24"/>
        </w:rPr>
        <w:t xml:space="preserve"> Tehlike, eğer varsa, Madde 13(6)</w:t>
      </w:r>
      <w:r w:rsidR="00C2659C" w:rsidRPr="0049144B">
        <w:rPr>
          <w:rFonts w:ascii="Segoe UI" w:hAnsi="Segoe UI" w:cs="Segoe UI"/>
          <w:sz w:val="24"/>
          <w:szCs w:val="24"/>
        </w:rPr>
        <w:t>’</w:t>
      </w:r>
      <w:r w:rsidR="00CF6CA0" w:rsidRPr="0049144B">
        <w:rPr>
          <w:rFonts w:ascii="Segoe UI" w:hAnsi="Segoe UI" w:cs="Segoe UI"/>
          <w:sz w:val="24"/>
          <w:szCs w:val="24"/>
        </w:rPr>
        <w:t>nın hükümlerinden ve (sadece makul bir şekilde) Madde 13(3)</w:t>
      </w:r>
      <w:r w:rsidR="00C2659C" w:rsidRPr="0049144B">
        <w:rPr>
          <w:rFonts w:ascii="Segoe UI" w:hAnsi="Segoe UI" w:cs="Segoe UI"/>
          <w:sz w:val="24"/>
          <w:szCs w:val="24"/>
        </w:rPr>
        <w:t>’</w:t>
      </w:r>
      <w:r w:rsidR="00CF6CA0" w:rsidRPr="0049144B">
        <w:rPr>
          <w:rFonts w:ascii="Segoe UI" w:hAnsi="Segoe UI" w:cs="Segoe UI"/>
          <w:sz w:val="24"/>
          <w:szCs w:val="24"/>
        </w:rPr>
        <w:t>ten kaynaklanmaktadır. Bu iki fıkranın her ikisi de, atıfta bulundukları varlık kategorilerinin yalnızca Akit Devletlerden birinde vergilendirileceğini öngörmektedir.</w:t>
      </w:r>
    </w:p>
    <w:p w:rsidR="00963E3D" w:rsidRDefault="00963E3D" w:rsidP="0049144B">
      <w:pPr>
        <w:spacing w:after="0" w:line="240" w:lineRule="auto"/>
        <w:jc w:val="both"/>
        <w:rPr>
          <w:rFonts w:ascii="Segoe UI" w:hAnsi="Segoe UI" w:cs="Segoe UI"/>
          <w:b/>
          <w:sz w:val="24"/>
          <w:szCs w:val="24"/>
        </w:rPr>
      </w:pPr>
    </w:p>
    <w:p w:rsidR="00EB605A" w:rsidRPr="0049144B" w:rsidRDefault="00CF6CA0" w:rsidP="0049144B">
      <w:pPr>
        <w:spacing w:after="0" w:line="240" w:lineRule="auto"/>
        <w:jc w:val="both"/>
        <w:rPr>
          <w:rFonts w:ascii="Segoe UI" w:hAnsi="Segoe UI" w:cs="Segoe UI"/>
          <w:sz w:val="24"/>
          <w:szCs w:val="24"/>
        </w:rPr>
      </w:pPr>
      <w:r w:rsidRPr="0049144B">
        <w:rPr>
          <w:rFonts w:ascii="Segoe UI" w:hAnsi="Segoe UI" w:cs="Segoe UI"/>
          <w:b/>
          <w:sz w:val="24"/>
          <w:szCs w:val="24"/>
        </w:rPr>
        <w:t>(48)</w:t>
      </w:r>
      <w:r w:rsidRPr="0049144B">
        <w:rPr>
          <w:rFonts w:ascii="Segoe UI" w:hAnsi="Segoe UI" w:cs="Segoe UI"/>
          <w:sz w:val="24"/>
          <w:szCs w:val="24"/>
        </w:rPr>
        <w:t xml:space="preserve"> Buradaki temel endişe, Maddenin ilk beş paragrafında kapsananlar dışındaki tüm mülkiyet biçimleriyle ilgilenen Madde 13(6)</w:t>
      </w:r>
      <w:r w:rsidR="00C2659C" w:rsidRPr="0049144B">
        <w:rPr>
          <w:rFonts w:ascii="Segoe UI" w:hAnsi="Segoe UI" w:cs="Segoe UI"/>
          <w:sz w:val="24"/>
          <w:szCs w:val="24"/>
        </w:rPr>
        <w:t>’</w:t>
      </w:r>
      <w:r w:rsidRPr="0049144B">
        <w:rPr>
          <w:rFonts w:ascii="Segoe UI" w:hAnsi="Segoe UI" w:cs="Segoe UI"/>
          <w:sz w:val="24"/>
          <w:szCs w:val="24"/>
        </w:rPr>
        <w:t>dan kaynaklanmalıdır.</w:t>
      </w:r>
    </w:p>
    <w:p w:rsidR="00963E3D" w:rsidRDefault="00963E3D" w:rsidP="0049144B">
      <w:pPr>
        <w:spacing w:after="0" w:line="240" w:lineRule="auto"/>
        <w:jc w:val="both"/>
        <w:rPr>
          <w:rFonts w:ascii="Segoe UI" w:hAnsi="Segoe UI" w:cs="Segoe UI"/>
          <w:b/>
          <w:sz w:val="24"/>
          <w:szCs w:val="24"/>
        </w:rPr>
      </w:pPr>
    </w:p>
    <w:p w:rsidR="00CF6CA0" w:rsidRPr="0049144B" w:rsidRDefault="00CF6CA0" w:rsidP="0049144B">
      <w:pPr>
        <w:spacing w:after="0" w:line="240" w:lineRule="auto"/>
        <w:jc w:val="both"/>
        <w:rPr>
          <w:rFonts w:ascii="Segoe UI" w:hAnsi="Segoe UI" w:cs="Segoe UI"/>
          <w:sz w:val="24"/>
          <w:szCs w:val="24"/>
        </w:rPr>
      </w:pPr>
      <w:r w:rsidRPr="0049144B">
        <w:rPr>
          <w:rFonts w:ascii="Segoe UI" w:hAnsi="Segoe UI" w:cs="Segoe UI"/>
          <w:b/>
          <w:sz w:val="24"/>
          <w:szCs w:val="24"/>
        </w:rPr>
        <w:t>(49)</w:t>
      </w:r>
      <w:r w:rsidRPr="0049144B">
        <w:rPr>
          <w:rFonts w:ascii="Segoe UI" w:hAnsi="Segoe UI" w:cs="Segoe UI"/>
          <w:sz w:val="24"/>
          <w:szCs w:val="24"/>
        </w:rPr>
        <w:t xml:space="preserve"> 21. Maddeden farklı olarak, bu, “klasik” anlaşma alışverişine yol açabilir. Örneğin, C Devletinde bir mukiminin (A Devleti ile yürürlükte olan bir sözleşmesi olmayan) A Devletinde bulunan varlıklara sahip olduğunu (taşınmaz varlık değil, vb.) ve A Devletinin bu varlıkların elden çıkarılmasından elde edilen kazancı vergilendireceğini varsayalım. Bu varlıkları B Devletindeki (A Devleti ile yürürlükte olan bir sözleşmeye sahip olan) bir kuruluş aracılığıyla edinebilir, böylece elden çıkarma kazancı Devlet A-Devlet B Sözleşmesi kapsamında </w:t>
      </w:r>
      <w:r w:rsidR="000D472F" w:rsidRPr="0049144B">
        <w:rPr>
          <w:rFonts w:ascii="Segoe UI" w:hAnsi="Segoe UI" w:cs="Segoe UI"/>
          <w:sz w:val="24"/>
          <w:szCs w:val="24"/>
        </w:rPr>
        <w:t>istisna</w:t>
      </w:r>
      <w:r w:rsidRPr="0049144B">
        <w:rPr>
          <w:rFonts w:ascii="Segoe UI" w:hAnsi="Segoe UI" w:cs="Segoe UI"/>
          <w:sz w:val="24"/>
          <w:szCs w:val="24"/>
        </w:rPr>
        <w:t xml:space="preserve"> tutulur.</w:t>
      </w:r>
    </w:p>
    <w:p w:rsidR="00963E3D" w:rsidRDefault="00963E3D" w:rsidP="0049144B">
      <w:pPr>
        <w:spacing w:after="0" w:line="240" w:lineRule="auto"/>
        <w:jc w:val="both"/>
        <w:rPr>
          <w:rFonts w:ascii="Segoe UI" w:hAnsi="Segoe UI" w:cs="Segoe UI"/>
          <w:b/>
          <w:sz w:val="24"/>
          <w:szCs w:val="24"/>
        </w:rPr>
      </w:pPr>
    </w:p>
    <w:p w:rsidR="00EB605A" w:rsidRPr="0049144B" w:rsidRDefault="00CF6CA0" w:rsidP="0049144B">
      <w:pPr>
        <w:spacing w:after="0" w:line="240" w:lineRule="auto"/>
        <w:jc w:val="both"/>
        <w:rPr>
          <w:rFonts w:ascii="Segoe UI" w:hAnsi="Segoe UI" w:cs="Segoe UI"/>
          <w:sz w:val="24"/>
          <w:szCs w:val="24"/>
        </w:rPr>
      </w:pPr>
      <w:r w:rsidRPr="0049144B">
        <w:rPr>
          <w:rFonts w:ascii="Segoe UI" w:hAnsi="Segoe UI" w:cs="Segoe UI"/>
          <w:b/>
          <w:sz w:val="24"/>
          <w:szCs w:val="24"/>
        </w:rPr>
        <w:t>(50)</w:t>
      </w:r>
      <w:r w:rsidRPr="0049144B">
        <w:rPr>
          <w:rFonts w:ascii="Segoe UI" w:hAnsi="Segoe UI" w:cs="Segoe UI"/>
          <w:sz w:val="24"/>
          <w:szCs w:val="24"/>
        </w:rPr>
        <w:t xml:space="preserve"> Benzer bir </w:t>
      </w:r>
      <w:r w:rsidR="00460F86" w:rsidRPr="0049144B">
        <w:rPr>
          <w:rFonts w:ascii="Segoe UI" w:hAnsi="Segoe UI" w:cs="Segoe UI"/>
          <w:sz w:val="24"/>
          <w:szCs w:val="24"/>
        </w:rPr>
        <w:t>“</w:t>
      </w:r>
      <w:r w:rsidRPr="0049144B">
        <w:rPr>
          <w:rFonts w:ascii="Segoe UI" w:hAnsi="Segoe UI" w:cs="Segoe UI"/>
          <w:sz w:val="24"/>
          <w:szCs w:val="24"/>
        </w:rPr>
        <w:t>dönüşümlü</w:t>
      </w:r>
      <w:r w:rsidR="00460F86" w:rsidRPr="0049144B">
        <w:rPr>
          <w:rFonts w:ascii="Segoe UI" w:hAnsi="Segoe UI" w:cs="Segoe UI"/>
          <w:sz w:val="24"/>
          <w:szCs w:val="24"/>
        </w:rPr>
        <w:t>”</w:t>
      </w:r>
      <w:r w:rsidRPr="0049144B">
        <w:rPr>
          <w:rFonts w:ascii="Segoe UI" w:hAnsi="Segoe UI" w:cs="Segoe UI"/>
          <w:sz w:val="24"/>
          <w:szCs w:val="24"/>
        </w:rPr>
        <w:t xml:space="preserve"> </w:t>
      </w:r>
      <w:r w:rsidR="006E294F" w:rsidRPr="0049144B">
        <w:rPr>
          <w:rFonts w:ascii="Segoe UI" w:hAnsi="Segoe UI" w:cs="Segoe UI"/>
          <w:sz w:val="24"/>
          <w:szCs w:val="24"/>
        </w:rPr>
        <w:t xml:space="preserve">(reflexive) </w:t>
      </w:r>
      <w:r w:rsidRPr="0049144B">
        <w:rPr>
          <w:rFonts w:ascii="Segoe UI" w:hAnsi="Segoe UI" w:cs="Segoe UI"/>
          <w:sz w:val="24"/>
          <w:szCs w:val="24"/>
        </w:rPr>
        <w:t xml:space="preserve">düzenleme, A Devletinde veya üçüncü bir Devlette bulunan varlıkların elden çıkarılmasından doğan sermaye kazançlarının vergilendirilmesinden kaçınmak için A Devletinin bir mukimi tarafından kullanılabilir. Bu nedenle, A Devletinde mukim bir vergi mükellefi, B Devletinde mukim bir kişiye ilk beş fıkra kapsamına girmeyen varlıkların sahipliğini devredebilir: </w:t>
      </w:r>
      <w:r w:rsidR="00EF14BD" w:rsidRPr="0049144B">
        <w:rPr>
          <w:rFonts w:ascii="Segoe UI" w:hAnsi="Segoe UI" w:cs="Segoe UI"/>
          <w:sz w:val="24"/>
          <w:szCs w:val="24"/>
        </w:rPr>
        <w:t>örneğin buna b</w:t>
      </w:r>
      <w:r w:rsidR="001C0828" w:rsidRPr="0049144B">
        <w:rPr>
          <w:rFonts w:ascii="Segoe UI" w:hAnsi="Segoe UI" w:cs="Segoe UI"/>
          <w:sz w:val="24"/>
          <w:szCs w:val="24"/>
        </w:rPr>
        <w:t>ir emlak şirketi olmayan ve önemli bir iştiraki bulunmayan A Devletinin bir şirketindeki hisselerin (onun ikamet ettiği ülke) mülkiyeti veya üçüncü bir devlette bulunan taşınmaz mallar</w:t>
      </w:r>
      <w:r w:rsidR="00EF14BD" w:rsidRPr="0049144B">
        <w:rPr>
          <w:rFonts w:ascii="Segoe UI" w:hAnsi="Segoe UI" w:cs="Segoe UI"/>
          <w:sz w:val="24"/>
          <w:szCs w:val="24"/>
        </w:rPr>
        <w:t xml:space="preserve"> dâhil olabilir. </w:t>
      </w:r>
      <w:r w:rsidRPr="0049144B">
        <w:rPr>
          <w:rFonts w:ascii="Segoe UI" w:hAnsi="Segoe UI" w:cs="Segoe UI"/>
          <w:sz w:val="24"/>
          <w:szCs w:val="24"/>
        </w:rPr>
        <w:t>Mükellef, daha sonra, varlıkların elden çıkarılması üzerine kendisine atfedilen bir sermaye kazancı üzerinden vergiye tabi tutulmasına karşı, kazancın yalnızca B Devletinde, Devlet A-Devlet B Sözleşmesinin 13(6) Maddesine eşdeğer olarak vergilendirilebileceğini iddia edebilir.</w:t>
      </w:r>
    </w:p>
    <w:p w:rsidR="00963E3D" w:rsidRDefault="00963E3D" w:rsidP="0049144B">
      <w:pPr>
        <w:spacing w:after="0" w:line="240" w:lineRule="auto"/>
        <w:jc w:val="both"/>
        <w:rPr>
          <w:rFonts w:ascii="Segoe UI" w:hAnsi="Segoe UI" w:cs="Segoe UI"/>
          <w:b/>
          <w:sz w:val="24"/>
          <w:szCs w:val="24"/>
        </w:rPr>
      </w:pPr>
    </w:p>
    <w:p w:rsidR="0045158F" w:rsidRPr="0049144B" w:rsidRDefault="0045158F" w:rsidP="0049144B">
      <w:pPr>
        <w:spacing w:after="0" w:line="240" w:lineRule="auto"/>
        <w:jc w:val="both"/>
        <w:rPr>
          <w:rFonts w:ascii="Segoe UI" w:hAnsi="Segoe UI" w:cs="Segoe UI"/>
          <w:sz w:val="24"/>
          <w:szCs w:val="24"/>
        </w:rPr>
      </w:pPr>
      <w:r w:rsidRPr="0049144B">
        <w:rPr>
          <w:rFonts w:ascii="Segoe UI" w:hAnsi="Segoe UI" w:cs="Segoe UI"/>
          <w:b/>
          <w:sz w:val="24"/>
          <w:szCs w:val="24"/>
        </w:rPr>
        <w:t>(51)</w:t>
      </w:r>
      <w:r w:rsidRPr="0049144B">
        <w:rPr>
          <w:rFonts w:ascii="Segoe UI" w:hAnsi="Segoe UI" w:cs="Segoe UI"/>
          <w:sz w:val="24"/>
          <w:szCs w:val="24"/>
        </w:rPr>
        <w:t xml:space="preserve"> Bazı vergi planlamalarının BM Model Sözleşmesi</w:t>
      </w:r>
      <w:r w:rsidR="0088594B" w:rsidRPr="0049144B">
        <w:rPr>
          <w:rFonts w:ascii="Segoe UI" w:hAnsi="Segoe UI" w:cs="Segoe UI"/>
          <w:sz w:val="24"/>
          <w:szCs w:val="24"/>
        </w:rPr>
        <w:t>’</w:t>
      </w:r>
      <w:r w:rsidRPr="0049144B">
        <w:rPr>
          <w:rFonts w:ascii="Segoe UI" w:hAnsi="Segoe UI" w:cs="Segoe UI"/>
          <w:sz w:val="24"/>
          <w:szCs w:val="24"/>
        </w:rPr>
        <w:t xml:space="preserve">nin 13(6) Maddesine eşdeğer hükümler kullanılarak gerçekleştirildiği kesindir. Bunun yakın tarihli bir örneği, </w:t>
      </w:r>
      <w:r w:rsidR="0088594B" w:rsidRPr="0049144B">
        <w:rPr>
          <w:rFonts w:ascii="Segoe UI" w:hAnsi="Segoe UI" w:cs="Segoe UI"/>
          <w:sz w:val="24"/>
          <w:szCs w:val="24"/>
        </w:rPr>
        <w:t>Birleşik Krallık’ta yerleşik yerleşimcilerin/leh</w:t>
      </w:r>
      <w:r w:rsidR="00143BDE" w:rsidRPr="0049144B">
        <w:rPr>
          <w:rFonts w:ascii="Segoe UI" w:hAnsi="Segoe UI" w:cs="Segoe UI"/>
          <w:sz w:val="24"/>
          <w:szCs w:val="24"/>
        </w:rPr>
        <w:t>d</w:t>
      </w:r>
      <w:r w:rsidR="0088594B" w:rsidRPr="0049144B">
        <w:rPr>
          <w:rFonts w:ascii="Segoe UI" w:hAnsi="Segoe UI" w:cs="Segoe UI"/>
          <w:sz w:val="24"/>
          <w:szCs w:val="24"/>
        </w:rPr>
        <w:t>arların</w:t>
      </w:r>
      <w:r w:rsidR="00D47324" w:rsidRPr="0049144B">
        <w:rPr>
          <w:rFonts w:ascii="Segoe UI" w:hAnsi="Segoe UI" w:cs="Segoe UI"/>
          <w:sz w:val="24"/>
          <w:szCs w:val="24"/>
        </w:rPr>
        <w:t xml:space="preserve"> (UK-resident settlors/beneficiaries)</w:t>
      </w:r>
      <w:r w:rsidR="0088594B" w:rsidRPr="0049144B">
        <w:rPr>
          <w:rFonts w:ascii="Segoe UI" w:hAnsi="Segoe UI" w:cs="Segoe UI"/>
          <w:sz w:val="24"/>
          <w:szCs w:val="24"/>
        </w:rPr>
        <w:t xml:space="preserve">, </w:t>
      </w:r>
      <w:r w:rsidRPr="0049144B">
        <w:rPr>
          <w:rFonts w:ascii="Segoe UI" w:hAnsi="Segoe UI" w:cs="Segoe UI"/>
          <w:sz w:val="24"/>
          <w:szCs w:val="24"/>
        </w:rPr>
        <w:t>Birleşik Krallık Özel Komiserleri</w:t>
      </w:r>
      <w:r w:rsidR="0088594B" w:rsidRPr="0049144B">
        <w:rPr>
          <w:rFonts w:ascii="Segoe UI" w:hAnsi="Segoe UI" w:cs="Segoe UI"/>
          <w:sz w:val="24"/>
          <w:szCs w:val="24"/>
        </w:rPr>
        <w:t>’</w:t>
      </w:r>
      <w:r w:rsidRPr="0049144B">
        <w:rPr>
          <w:rFonts w:ascii="Segoe UI" w:hAnsi="Segoe UI" w:cs="Segoe UI"/>
          <w:sz w:val="24"/>
          <w:szCs w:val="24"/>
        </w:rPr>
        <w:t xml:space="preserve">nin </w:t>
      </w:r>
      <w:r w:rsidR="00091E36" w:rsidRPr="0049144B">
        <w:rPr>
          <w:rFonts w:ascii="Segoe UI" w:hAnsi="Segoe UI" w:cs="Segoe UI"/>
          <w:sz w:val="24"/>
          <w:szCs w:val="24"/>
        </w:rPr>
        <w:t xml:space="preserve">(UK Special Commissioners’ case of Smallwood Trustees v. Revenue &amp; Customs Commissioners) </w:t>
      </w:r>
      <w:r w:rsidRPr="0049144B">
        <w:rPr>
          <w:rFonts w:ascii="Segoe UI" w:hAnsi="Segoe UI" w:cs="Segoe UI"/>
          <w:sz w:val="24"/>
          <w:szCs w:val="24"/>
        </w:rPr>
        <w:t xml:space="preserve">Smallwood Trustees v. Revenue &amp; Customs Commissioners (2008) 10 ITLR 574 davasındaki olaylarda görülebilir. </w:t>
      </w:r>
      <w:r w:rsidR="0088594B" w:rsidRPr="0049144B">
        <w:rPr>
          <w:rFonts w:ascii="Segoe UI" w:hAnsi="Segoe UI" w:cs="Segoe UI"/>
          <w:sz w:val="24"/>
          <w:szCs w:val="24"/>
        </w:rPr>
        <w:t>Bu, varlıkların Birleşik Krallık’ta yerleşik yerleşimciler/leh</w:t>
      </w:r>
      <w:r w:rsidR="00143BDE" w:rsidRPr="0049144B">
        <w:rPr>
          <w:rFonts w:ascii="Segoe UI" w:hAnsi="Segoe UI" w:cs="Segoe UI"/>
          <w:sz w:val="24"/>
          <w:szCs w:val="24"/>
        </w:rPr>
        <w:t>d</w:t>
      </w:r>
      <w:r w:rsidR="0088594B" w:rsidRPr="0049144B">
        <w:rPr>
          <w:rFonts w:ascii="Segoe UI" w:hAnsi="Segoe UI" w:cs="Segoe UI"/>
          <w:sz w:val="24"/>
          <w:szCs w:val="24"/>
        </w:rPr>
        <w:t>arlar adına yerleşik olmayan mütevelliler tarafından tutulduğu bir planı içeriyordu.</w:t>
      </w:r>
      <w:r w:rsidRPr="0049144B">
        <w:rPr>
          <w:rFonts w:ascii="Segoe UI" w:hAnsi="Segoe UI" w:cs="Segoe UI"/>
          <w:sz w:val="24"/>
          <w:szCs w:val="24"/>
        </w:rPr>
        <w:t xml:space="preserve"> Varlıkların elden çıkarılması </w:t>
      </w:r>
      <w:r w:rsidR="00642426" w:rsidRPr="0049144B">
        <w:rPr>
          <w:rFonts w:ascii="Segoe UI" w:hAnsi="Segoe UI" w:cs="Segoe UI"/>
          <w:sz w:val="24"/>
          <w:szCs w:val="24"/>
        </w:rPr>
        <w:t xml:space="preserve">(disposal of the assets) </w:t>
      </w:r>
      <w:r w:rsidRPr="0049144B">
        <w:rPr>
          <w:rFonts w:ascii="Segoe UI" w:hAnsi="Segoe UI" w:cs="Segoe UI"/>
          <w:sz w:val="24"/>
          <w:szCs w:val="24"/>
        </w:rPr>
        <w:t>ve mütevelliler tarafından bir sermaye kazancının gerçekleştirilmesi üzerine, çifte vergilendirme sözleşmesinin, İngiltere</w:t>
      </w:r>
      <w:r w:rsidR="0088594B" w:rsidRPr="0049144B">
        <w:rPr>
          <w:rFonts w:ascii="Segoe UI" w:hAnsi="Segoe UI" w:cs="Segoe UI"/>
          <w:sz w:val="24"/>
          <w:szCs w:val="24"/>
        </w:rPr>
        <w:t>’</w:t>
      </w:r>
      <w:r w:rsidR="00143BDE" w:rsidRPr="0049144B">
        <w:rPr>
          <w:rFonts w:ascii="Segoe UI" w:hAnsi="Segoe UI" w:cs="Segoe UI"/>
          <w:sz w:val="24"/>
          <w:szCs w:val="24"/>
        </w:rPr>
        <w:t>de yerleşik yerleşimcilerin/lehd</w:t>
      </w:r>
      <w:r w:rsidRPr="0049144B">
        <w:rPr>
          <w:rFonts w:ascii="Segoe UI" w:hAnsi="Segoe UI" w:cs="Segoe UI"/>
          <w:sz w:val="24"/>
          <w:szCs w:val="24"/>
        </w:rPr>
        <w:t xml:space="preserve">arların elindeki kazancın vergilendirilmesini engellediği iddia edildi. Plan, intifa hakkı sahibine dayalı herhangi bir </w:t>
      </w:r>
      <w:r w:rsidR="0088594B" w:rsidRPr="0049144B">
        <w:rPr>
          <w:rFonts w:ascii="Segoe UI" w:hAnsi="Segoe UI" w:cs="Segoe UI"/>
          <w:sz w:val="24"/>
          <w:szCs w:val="24"/>
        </w:rPr>
        <w:t>delilde</w:t>
      </w:r>
      <w:r w:rsidRPr="0049144B">
        <w:rPr>
          <w:rFonts w:ascii="Segoe UI" w:hAnsi="Segoe UI" w:cs="Segoe UI"/>
          <w:sz w:val="24"/>
          <w:szCs w:val="24"/>
        </w:rPr>
        <w:t xml:space="preserve"> değil, daha çok bağlayıcı hükmün uygulanmasında başarısız olmuştur.</w:t>
      </w:r>
    </w:p>
    <w:p w:rsidR="00963E3D" w:rsidRDefault="00963E3D" w:rsidP="0049144B">
      <w:pPr>
        <w:spacing w:after="0" w:line="240" w:lineRule="auto"/>
        <w:jc w:val="both"/>
        <w:rPr>
          <w:rFonts w:ascii="Segoe UI" w:hAnsi="Segoe UI" w:cs="Segoe UI"/>
          <w:b/>
          <w:sz w:val="24"/>
          <w:szCs w:val="24"/>
        </w:rPr>
      </w:pPr>
    </w:p>
    <w:p w:rsidR="0045158F" w:rsidRPr="0049144B" w:rsidRDefault="0045158F" w:rsidP="0049144B">
      <w:pPr>
        <w:spacing w:after="0" w:line="240" w:lineRule="auto"/>
        <w:jc w:val="both"/>
        <w:rPr>
          <w:rFonts w:ascii="Segoe UI" w:hAnsi="Segoe UI" w:cs="Segoe UI"/>
          <w:sz w:val="24"/>
          <w:szCs w:val="24"/>
        </w:rPr>
      </w:pPr>
      <w:r w:rsidRPr="0049144B">
        <w:rPr>
          <w:rFonts w:ascii="Segoe UI" w:hAnsi="Segoe UI" w:cs="Segoe UI"/>
          <w:b/>
          <w:sz w:val="24"/>
          <w:szCs w:val="24"/>
        </w:rPr>
        <w:t>(52)</w:t>
      </w:r>
      <w:r w:rsidRPr="0049144B">
        <w:rPr>
          <w:rFonts w:ascii="Segoe UI" w:hAnsi="Segoe UI" w:cs="Segoe UI"/>
          <w:sz w:val="24"/>
          <w:szCs w:val="24"/>
        </w:rPr>
        <w:t xml:space="preserve"> Söz konusu davadaki Madde 13(6)</w:t>
      </w:r>
      <w:r w:rsidR="0088594B" w:rsidRPr="0049144B">
        <w:rPr>
          <w:rFonts w:ascii="Segoe UI" w:hAnsi="Segoe UI" w:cs="Segoe UI"/>
          <w:sz w:val="24"/>
          <w:szCs w:val="24"/>
        </w:rPr>
        <w:t>’</w:t>
      </w:r>
      <w:r w:rsidRPr="0049144B">
        <w:rPr>
          <w:rFonts w:ascii="Segoe UI" w:hAnsi="Segoe UI" w:cs="Segoe UI"/>
          <w:sz w:val="24"/>
          <w:szCs w:val="24"/>
        </w:rPr>
        <w:t xml:space="preserve">nın eşdeğerinin bir gerçek lehdarlık sınırlaması içerdiği varsayılırsa, yine de bu maddenin davada gösterilen düzenleme türünü önleyip engellemediği sorusu kalır. Mütevelli heyetlerinin, elden çıkarılan varlıkların veya elden çıkarmadan elde edilen gelirlerin intifa hakkı sahipleri olup olmadığı konusunda oldukça zor bir soru olabilir. Mütevelliler çıplak mütevelli olsaydı </w:t>
      </w:r>
      <w:r w:rsidR="0088594B" w:rsidRPr="0049144B">
        <w:rPr>
          <w:rFonts w:ascii="Segoe UI" w:hAnsi="Segoe UI" w:cs="Segoe UI"/>
          <w:sz w:val="24"/>
          <w:szCs w:val="24"/>
        </w:rPr>
        <w:t>(</w:t>
      </w:r>
      <w:r w:rsidRPr="0049144B">
        <w:rPr>
          <w:rFonts w:ascii="Segoe UI" w:hAnsi="Segoe UI" w:cs="Segoe UI"/>
          <w:sz w:val="24"/>
          <w:szCs w:val="24"/>
        </w:rPr>
        <w:t>fiilen leh</w:t>
      </w:r>
      <w:r w:rsidR="00143BDE" w:rsidRPr="0049144B">
        <w:rPr>
          <w:rFonts w:ascii="Segoe UI" w:hAnsi="Segoe UI" w:cs="Segoe UI"/>
          <w:sz w:val="24"/>
          <w:szCs w:val="24"/>
        </w:rPr>
        <w:t>d</w:t>
      </w:r>
      <w:r w:rsidRPr="0049144B">
        <w:rPr>
          <w:rFonts w:ascii="Segoe UI" w:hAnsi="Segoe UI" w:cs="Segoe UI"/>
          <w:sz w:val="24"/>
          <w:szCs w:val="24"/>
        </w:rPr>
        <w:t>ar adayları konumunda olsaydı</w:t>
      </w:r>
      <w:r w:rsidR="0088594B" w:rsidRPr="0049144B">
        <w:rPr>
          <w:rFonts w:ascii="Segoe UI" w:hAnsi="Segoe UI" w:cs="Segoe UI"/>
          <w:sz w:val="24"/>
          <w:szCs w:val="24"/>
        </w:rPr>
        <w:t>)</w:t>
      </w:r>
      <w:r w:rsidRPr="0049144B">
        <w:rPr>
          <w:rFonts w:ascii="Segoe UI" w:hAnsi="Segoe UI" w:cs="Segoe UI"/>
          <w:sz w:val="24"/>
          <w:szCs w:val="24"/>
        </w:rPr>
        <w:t xml:space="preserve"> o zaman intifa hakkı sınırlaması plana ters düşebilirdi: </w:t>
      </w:r>
      <w:r w:rsidR="000500E1" w:rsidRPr="0049144B">
        <w:rPr>
          <w:rFonts w:ascii="Segoe UI" w:hAnsi="Segoe UI" w:cs="Segoe UI"/>
          <w:sz w:val="24"/>
          <w:szCs w:val="24"/>
        </w:rPr>
        <w:t>aksine, mütevellilerin (daha normal olduğu gibi) tröst fonunun sermayesinin dağılımı üzerinde bir takdir yetkisine sahip oldukları durumlarda durum farklı olabilir.</w:t>
      </w:r>
      <w:r w:rsidRPr="0049144B">
        <w:rPr>
          <w:rFonts w:ascii="Segoe UI" w:hAnsi="Segoe UI" w:cs="Segoe UI"/>
          <w:sz w:val="24"/>
          <w:szCs w:val="24"/>
        </w:rPr>
        <w:t xml:space="preserve"> </w:t>
      </w:r>
      <w:r w:rsidR="000500E1" w:rsidRPr="0049144B">
        <w:rPr>
          <w:rFonts w:ascii="Segoe UI" w:hAnsi="Segoe UI" w:cs="Segoe UI"/>
          <w:sz w:val="24"/>
          <w:szCs w:val="24"/>
        </w:rPr>
        <w:t xml:space="preserve">İntifa </w:t>
      </w:r>
      <w:r w:rsidRPr="0049144B">
        <w:rPr>
          <w:rFonts w:ascii="Segoe UI" w:hAnsi="Segoe UI" w:cs="Segoe UI"/>
          <w:sz w:val="24"/>
          <w:szCs w:val="24"/>
        </w:rPr>
        <w:t>hakkı kavramının Madde 13(6)</w:t>
      </w:r>
      <w:r w:rsidR="000500E1" w:rsidRPr="0049144B">
        <w:rPr>
          <w:rFonts w:ascii="Segoe UI" w:hAnsi="Segoe UI" w:cs="Segoe UI"/>
          <w:sz w:val="24"/>
          <w:szCs w:val="24"/>
        </w:rPr>
        <w:t>’</w:t>
      </w:r>
      <w:r w:rsidRPr="0049144B">
        <w:rPr>
          <w:rFonts w:ascii="Segoe UI" w:hAnsi="Segoe UI" w:cs="Segoe UI"/>
          <w:sz w:val="24"/>
          <w:szCs w:val="24"/>
        </w:rPr>
        <w:t>ya dâhil edilmesi, doğrudan vekil/tam mütevelli düzenlemelerine aykırı olabilir. Ancak, daha karmaşık düzenlemelerde uygulanması zor olacaktır.</w:t>
      </w:r>
    </w:p>
    <w:p w:rsidR="00963E3D" w:rsidRDefault="00963E3D" w:rsidP="0049144B">
      <w:pPr>
        <w:spacing w:after="0" w:line="240" w:lineRule="auto"/>
        <w:jc w:val="both"/>
        <w:rPr>
          <w:rFonts w:ascii="Segoe UI" w:hAnsi="Segoe UI" w:cs="Segoe UI"/>
          <w:b/>
          <w:sz w:val="24"/>
          <w:szCs w:val="24"/>
        </w:rPr>
      </w:pPr>
    </w:p>
    <w:p w:rsidR="00EB605A" w:rsidRDefault="0045158F" w:rsidP="0049144B">
      <w:pPr>
        <w:spacing w:after="0" w:line="240" w:lineRule="auto"/>
        <w:jc w:val="both"/>
        <w:rPr>
          <w:rFonts w:ascii="Segoe UI" w:hAnsi="Segoe UI" w:cs="Segoe UI"/>
          <w:sz w:val="24"/>
          <w:szCs w:val="24"/>
        </w:rPr>
      </w:pPr>
      <w:r w:rsidRPr="0049144B">
        <w:rPr>
          <w:rFonts w:ascii="Segoe UI" w:hAnsi="Segoe UI" w:cs="Segoe UI"/>
          <w:b/>
          <w:sz w:val="24"/>
          <w:szCs w:val="24"/>
        </w:rPr>
        <w:t>(53)</w:t>
      </w:r>
      <w:r w:rsidRPr="0049144B">
        <w:rPr>
          <w:rFonts w:ascii="Segoe UI" w:hAnsi="Segoe UI" w:cs="Segoe UI"/>
          <w:sz w:val="24"/>
          <w:szCs w:val="24"/>
        </w:rPr>
        <w:t xml:space="preserve"> Alt Kom</w:t>
      </w:r>
      <w:r w:rsidR="00963E3D">
        <w:rPr>
          <w:rFonts w:ascii="Segoe UI" w:hAnsi="Segoe UI" w:cs="Segoe UI"/>
          <w:sz w:val="24"/>
          <w:szCs w:val="24"/>
        </w:rPr>
        <w:t>ite Raporu, sermaye kazançları m</w:t>
      </w:r>
      <w:r w:rsidRPr="0049144B">
        <w:rPr>
          <w:rFonts w:ascii="Segoe UI" w:hAnsi="Segoe UI" w:cs="Segoe UI"/>
          <w:sz w:val="24"/>
          <w:szCs w:val="24"/>
        </w:rPr>
        <w:t xml:space="preserve">addesini içeren vergi anlaşmalarının kötüye kullanılmasına ilişkin bazı örnekleri ortaya koymaktadır. Ancak, intifa hakkı sınırlamasının dâhil edilmesi, bu örneklerde bahsedilen işlemlere mutlaka ters düşmeyecektir. Alt Komite Raporunun 41. paragrafında yer alan örnekler, vergi mükellefinin elden çıkarmadan önce ikametgâhını B Devletine taşıdığı ikamet transferlerini içerir. Bu tür uygulamalara, eski mukim Devletin, bir kişinin diğer Akit Devlette mukim hale gelmesinden sonra örneğin beş yıl süreyle, bir kişinin elde ettiği sermaye kazançlarını vergilendirmeye devam etmesine izin veren bir hükümle karşı çıkılabilir. </w:t>
      </w:r>
      <w:r w:rsidR="009C3188" w:rsidRPr="0049144B">
        <w:rPr>
          <w:rFonts w:ascii="Segoe UI" w:hAnsi="Segoe UI" w:cs="Segoe UI"/>
          <w:sz w:val="24"/>
          <w:szCs w:val="24"/>
        </w:rPr>
        <w:t>İntifa hakkı sahipliği</w:t>
      </w:r>
      <w:r w:rsidRPr="0049144B">
        <w:rPr>
          <w:rFonts w:ascii="Segoe UI" w:hAnsi="Segoe UI" w:cs="Segoe UI"/>
          <w:sz w:val="24"/>
          <w:szCs w:val="24"/>
        </w:rPr>
        <w:t xml:space="preserve"> sınırlaması, bu örneklerde verilen işlemlere mutlaka ters düşmez.</w:t>
      </w:r>
    </w:p>
    <w:p w:rsidR="00963E3D" w:rsidRPr="0049144B" w:rsidRDefault="00963E3D" w:rsidP="0049144B">
      <w:pPr>
        <w:spacing w:after="0" w:line="240" w:lineRule="auto"/>
        <w:jc w:val="both"/>
        <w:rPr>
          <w:rFonts w:ascii="Segoe UI" w:hAnsi="Segoe UI" w:cs="Segoe UI"/>
          <w:sz w:val="24"/>
          <w:szCs w:val="24"/>
        </w:rPr>
      </w:pPr>
    </w:p>
    <w:p w:rsidR="00B73D6F" w:rsidRPr="0049144B" w:rsidRDefault="00B73D6F" w:rsidP="0049144B">
      <w:pPr>
        <w:spacing w:after="0" w:line="240" w:lineRule="auto"/>
        <w:jc w:val="both"/>
        <w:rPr>
          <w:rFonts w:ascii="Segoe UI" w:hAnsi="Segoe UI" w:cs="Segoe UI"/>
          <w:sz w:val="24"/>
          <w:szCs w:val="24"/>
        </w:rPr>
      </w:pPr>
      <w:r w:rsidRPr="0049144B">
        <w:rPr>
          <w:rFonts w:ascii="Segoe UI" w:hAnsi="Segoe UI" w:cs="Segoe UI"/>
          <w:b/>
          <w:sz w:val="24"/>
          <w:szCs w:val="24"/>
        </w:rPr>
        <w:t>(54)</w:t>
      </w:r>
      <w:r w:rsidRPr="0049144B">
        <w:rPr>
          <w:rFonts w:ascii="Segoe UI" w:hAnsi="Segoe UI" w:cs="Segoe UI"/>
          <w:sz w:val="24"/>
          <w:szCs w:val="24"/>
        </w:rPr>
        <w:t xml:space="preserve"> Bildiğim kadarıyla, belirli, iki taraflı sözleşmelerin sermaye kazançları maddesine bir intifa hakkı sınırlamasının dâhil edilmesi, herhangi bir devletin mevcut antlaşma uygulamasının bir parçası değildir.</w:t>
      </w:r>
    </w:p>
    <w:p w:rsidR="00963E3D" w:rsidRDefault="00963E3D" w:rsidP="0049144B">
      <w:pPr>
        <w:spacing w:after="0" w:line="240" w:lineRule="auto"/>
        <w:jc w:val="both"/>
        <w:rPr>
          <w:rFonts w:ascii="Segoe UI" w:hAnsi="Segoe UI" w:cs="Segoe UI"/>
          <w:b/>
          <w:sz w:val="24"/>
          <w:szCs w:val="24"/>
        </w:rPr>
      </w:pPr>
    </w:p>
    <w:p w:rsidR="00B73D6F" w:rsidRPr="0049144B" w:rsidRDefault="00B73D6F" w:rsidP="0049144B">
      <w:pPr>
        <w:spacing w:after="0" w:line="240" w:lineRule="auto"/>
        <w:jc w:val="both"/>
        <w:rPr>
          <w:rFonts w:ascii="Segoe UI" w:hAnsi="Segoe UI" w:cs="Segoe UI"/>
          <w:sz w:val="24"/>
          <w:szCs w:val="24"/>
        </w:rPr>
      </w:pPr>
      <w:r w:rsidRPr="0049144B">
        <w:rPr>
          <w:rFonts w:ascii="Segoe UI" w:hAnsi="Segoe UI" w:cs="Segoe UI"/>
          <w:b/>
          <w:sz w:val="24"/>
          <w:szCs w:val="24"/>
        </w:rPr>
        <w:t>(55)</w:t>
      </w:r>
      <w:r w:rsidRPr="0049144B">
        <w:rPr>
          <w:rFonts w:ascii="Segoe UI" w:hAnsi="Segoe UI" w:cs="Segoe UI"/>
          <w:sz w:val="24"/>
          <w:szCs w:val="24"/>
        </w:rPr>
        <w:t xml:space="preserve"> </w:t>
      </w:r>
      <w:r w:rsidR="009C3188" w:rsidRPr="0049144B">
        <w:rPr>
          <w:rFonts w:ascii="Segoe UI" w:hAnsi="Segoe UI" w:cs="Segoe UI"/>
          <w:sz w:val="24"/>
          <w:szCs w:val="24"/>
        </w:rPr>
        <w:t xml:space="preserve">İntifa </w:t>
      </w:r>
      <w:r w:rsidRPr="0049144B">
        <w:rPr>
          <w:rFonts w:ascii="Segoe UI" w:hAnsi="Segoe UI" w:cs="Segoe UI"/>
          <w:sz w:val="24"/>
          <w:szCs w:val="24"/>
        </w:rPr>
        <w:t xml:space="preserve">hakkı kavramını gelir kalemlerine </w:t>
      </w:r>
      <w:r w:rsidR="0076703F" w:rsidRPr="0049144B">
        <w:rPr>
          <w:rFonts w:ascii="Segoe UI" w:hAnsi="Segoe UI" w:cs="Segoe UI"/>
          <w:sz w:val="24"/>
          <w:szCs w:val="24"/>
        </w:rPr>
        <w:sym w:font="Symbol" w:char="F05B"/>
      </w:r>
      <w:r w:rsidRPr="0049144B">
        <w:rPr>
          <w:rFonts w:ascii="Segoe UI" w:hAnsi="Segoe UI" w:cs="Segoe UI"/>
          <w:sz w:val="24"/>
          <w:szCs w:val="24"/>
        </w:rPr>
        <w:t xml:space="preserve">temettüler, faiz ve telif hakları </w:t>
      </w:r>
      <w:r w:rsidR="0076703F" w:rsidRPr="0049144B">
        <w:rPr>
          <w:rFonts w:ascii="Segoe UI" w:hAnsi="Segoe UI" w:cs="Segoe UI"/>
          <w:sz w:val="24"/>
          <w:szCs w:val="24"/>
        </w:rPr>
        <w:t xml:space="preserve">(dividends, interest and royalties) </w:t>
      </w:r>
      <w:r w:rsidRPr="0049144B">
        <w:rPr>
          <w:rFonts w:ascii="Segoe UI" w:hAnsi="Segoe UI" w:cs="Segoe UI"/>
          <w:sz w:val="24"/>
          <w:szCs w:val="24"/>
        </w:rPr>
        <w:t>gibi</w:t>
      </w:r>
      <w:r w:rsidR="0076703F" w:rsidRPr="0049144B">
        <w:rPr>
          <w:rFonts w:ascii="Segoe UI" w:hAnsi="Segoe UI" w:cs="Segoe UI"/>
          <w:sz w:val="24"/>
          <w:szCs w:val="24"/>
        </w:rPr>
        <w:sym w:font="Symbol" w:char="F05D"/>
      </w:r>
      <w:r w:rsidRPr="0049144B">
        <w:rPr>
          <w:rFonts w:ascii="Segoe UI" w:hAnsi="Segoe UI" w:cs="Segoe UI"/>
          <w:sz w:val="24"/>
          <w:szCs w:val="24"/>
        </w:rPr>
        <w:t xml:space="preserve"> uygulamak ile bir sermaye kazancına uygulamak arasında da kavramsal bir uçurum vardır. Temettü, faiz ve gayrimaddi hak bedellerinin tümü bir gelir akışı biçimini alır: Bu gelir akışının, diğer Akit Devlette mukim olan ve diğer Akit Devlette mukim olan ve diğer Akit Devlette hak talebinde bulunan doğrudan alıcıyı geçerek etkin bir şekilde aktığını göstermek çoğu zaman mümkündür. Sözleşme ve üçüncü bir devlet mukiminin eline geçer. Bununla birlikte, sermaye kazancı durumunda, bir Akit Devlet mukimi tarafından sahip olunan bir varlığın elden çıkarılması söz konusudur; elden çıkarma bir sermaye kazancına yol açar (elden çıkarma değerinin elde etme maliyetlerinin üzerinde olması); (eğer varsa) bu sermaye kazancının gelirleri, üçüncü bir devletin mukimi olabilecek bir kişiye ödenebilir veya onun yararına uygulanabilir. Sermaye kazancının nihai etkin yararlanıcısını belirlemek biraz daha zordur. Bu, tüm </w:t>
      </w:r>
      <w:r w:rsidR="0032679C" w:rsidRPr="0049144B">
        <w:rPr>
          <w:rFonts w:ascii="Segoe UI" w:hAnsi="Segoe UI" w:cs="Segoe UI"/>
          <w:sz w:val="24"/>
          <w:szCs w:val="24"/>
        </w:rPr>
        <w:t>vergi</w:t>
      </w:r>
      <w:r w:rsidRPr="0049144B">
        <w:rPr>
          <w:rFonts w:ascii="Segoe UI" w:hAnsi="Segoe UI" w:cs="Segoe UI"/>
          <w:sz w:val="24"/>
          <w:szCs w:val="24"/>
        </w:rPr>
        <w:t xml:space="preserve"> yetkilileri için zor olabilir, ancak bu tür sorunları çözmek için daha az eğitimli personel olduğundan, özellikle gelişmekte olan ülkelerdeki gelir yetkilileri için zor olabilir.</w:t>
      </w:r>
    </w:p>
    <w:p w:rsidR="00963E3D" w:rsidRDefault="00963E3D" w:rsidP="0049144B">
      <w:pPr>
        <w:spacing w:after="0" w:line="240" w:lineRule="auto"/>
        <w:jc w:val="both"/>
        <w:rPr>
          <w:rFonts w:ascii="Segoe UI" w:hAnsi="Segoe UI" w:cs="Segoe UI"/>
          <w:b/>
          <w:sz w:val="24"/>
          <w:szCs w:val="24"/>
        </w:rPr>
      </w:pPr>
    </w:p>
    <w:p w:rsidR="00EB605A" w:rsidRPr="0049144B" w:rsidRDefault="00B73D6F" w:rsidP="0049144B">
      <w:pPr>
        <w:spacing w:after="0" w:line="240" w:lineRule="auto"/>
        <w:jc w:val="both"/>
        <w:rPr>
          <w:rFonts w:ascii="Segoe UI" w:hAnsi="Segoe UI" w:cs="Segoe UI"/>
          <w:sz w:val="24"/>
          <w:szCs w:val="24"/>
        </w:rPr>
      </w:pPr>
      <w:r w:rsidRPr="0049144B">
        <w:rPr>
          <w:rFonts w:ascii="Segoe UI" w:hAnsi="Segoe UI" w:cs="Segoe UI"/>
          <w:b/>
          <w:sz w:val="24"/>
          <w:szCs w:val="24"/>
        </w:rPr>
        <w:t>(56)</w:t>
      </w:r>
      <w:r w:rsidRPr="0049144B">
        <w:rPr>
          <w:rFonts w:ascii="Segoe UI" w:hAnsi="Segoe UI" w:cs="Segoe UI"/>
          <w:sz w:val="24"/>
          <w:szCs w:val="24"/>
        </w:rPr>
        <w:t xml:space="preserve"> Bu kavramsal farklılık, intifa hakkı kavramının anlamını açıklayan 2003 yılında revize edilmiş OECD Modeli Yorumları</w:t>
      </w:r>
      <w:r w:rsidR="0032679C" w:rsidRPr="0049144B">
        <w:rPr>
          <w:rFonts w:ascii="Segoe UI" w:hAnsi="Segoe UI" w:cs="Segoe UI"/>
          <w:sz w:val="24"/>
          <w:szCs w:val="24"/>
        </w:rPr>
        <w:t>’</w:t>
      </w:r>
      <w:r w:rsidRPr="0049144B">
        <w:rPr>
          <w:rFonts w:ascii="Segoe UI" w:hAnsi="Segoe UI" w:cs="Segoe UI"/>
          <w:sz w:val="24"/>
          <w:szCs w:val="24"/>
        </w:rPr>
        <w:t>ndaki paragrafların</w:t>
      </w:r>
      <w:r w:rsidR="0032679C" w:rsidRPr="0049144B">
        <w:rPr>
          <w:rFonts w:ascii="Segoe UI" w:hAnsi="Segoe UI" w:cs="Segoe UI"/>
          <w:sz w:val="24"/>
          <w:szCs w:val="24"/>
        </w:rPr>
        <w:t>da yer alan</w:t>
      </w:r>
      <w:r w:rsidRPr="0049144B">
        <w:rPr>
          <w:rFonts w:ascii="Segoe UI" w:hAnsi="Segoe UI" w:cs="Segoe UI"/>
          <w:sz w:val="24"/>
          <w:szCs w:val="24"/>
        </w:rPr>
        <w:t xml:space="preserve"> </w:t>
      </w:r>
      <w:r w:rsidR="0032679C" w:rsidRPr="0049144B">
        <w:rPr>
          <w:rFonts w:ascii="Segoe UI" w:hAnsi="Segoe UI" w:cs="Segoe UI"/>
          <w:sz w:val="24"/>
          <w:szCs w:val="24"/>
        </w:rPr>
        <w:t>ifade</w:t>
      </w:r>
      <w:r w:rsidRPr="0049144B">
        <w:rPr>
          <w:rFonts w:ascii="Segoe UI" w:hAnsi="Segoe UI" w:cs="Segoe UI"/>
          <w:sz w:val="24"/>
          <w:szCs w:val="24"/>
        </w:rPr>
        <w:t xml:space="preserve">lerden örneklenebilir. Bu paragraflar (yukarıda 7. paragrafta alıntılanmıştır) kavramın “bir mukime ödenen …” anlamını netleştirdiğini açıklamaktadır. Bununla birlikte, sermaye kazançları mutlaka bir Akit Devletin </w:t>
      </w:r>
      <w:r w:rsidR="0032679C" w:rsidRPr="0049144B">
        <w:rPr>
          <w:rFonts w:ascii="Segoe UI" w:hAnsi="Segoe UI" w:cs="Segoe UI"/>
          <w:sz w:val="24"/>
          <w:szCs w:val="24"/>
        </w:rPr>
        <w:t>“</w:t>
      </w:r>
      <w:r w:rsidRPr="0049144B">
        <w:rPr>
          <w:rFonts w:ascii="Segoe UI" w:hAnsi="Segoe UI" w:cs="Segoe UI"/>
          <w:sz w:val="24"/>
          <w:szCs w:val="24"/>
        </w:rPr>
        <w:t>bir mukimine ödenmez</w:t>
      </w:r>
      <w:r w:rsidR="0032679C" w:rsidRPr="0049144B">
        <w:rPr>
          <w:rFonts w:ascii="Segoe UI" w:hAnsi="Segoe UI" w:cs="Segoe UI"/>
          <w:sz w:val="24"/>
          <w:szCs w:val="24"/>
        </w:rPr>
        <w:t>”</w:t>
      </w:r>
      <w:r w:rsidRPr="0049144B">
        <w:rPr>
          <w:rFonts w:ascii="Segoe UI" w:hAnsi="Segoe UI" w:cs="Segoe UI"/>
          <w:sz w:val="24"/>
          <w:szCs w:val="24"/>
        </w:rPr>
        <w:t>. Bunun yerine, sermaye kazancı, bir Akit Devletin mukimi olması gereken bir kişinin yararına gerçekleştirilir veya sermaye kazancından elde edilen gelir, bir Akit Devlet mukimine ödenir veya bu kişi yararına uygulanır.</w:t>
      </w:r>
    </w:p>
    <w:p w:rsidR="00963E3D" w:rsidRDefault="00963E3D" w:rsidP="0049144B">
      <w:pPr>
        <w:spacing w:after="0" w:line="240" w:lineRule="auto"/>
        <w:jc w:val="both"/>
        <w:rPr>
          <w:rFonts w:ascii="Segoe UI" w:hAnsi="Segoe UI" w:cs="Segoe UI"/>
          <w:b/>
          <w:sz w:val="24"/>
          <w:szCs w:val="24"/>
        </w:rPr>
      </w:pPr>
    </w:p>
    <w:p w:rsidR="00204009" w:rsidRPr="0049144B" w:rsidRDefault="00204009" w:rsidP="0049144B">
      <w:pPr>
        <w:spacing w:after="0" w:line="240" w:lineRule="auto"/>
        <w:jc w:val="both"/>
        <w:rPr>
          <w:rFonts w:ascii="Segoe UI" w:hAnsi="Segoe UI" w:cs="Segoe UI"/>
          <w:sz w:val="24"/>
          <w:szCs w:val="24"/>
        </w:rPr>
      </w:pPr>
      <w:r w:rsidRPr="0049144B">
        <w:rPr>
          <w:rFonts w:ascii="Segoe UI" w:hAnsi="Segoe UI" w:cs="Segoe UI"/>
          <w:b/>
          <w:sz w:val="24"/>
          <w:szCs w:val="24"/>
        </w:rPr>
        <w:t>(57)</w:t>
      </w:r>
      <w:r w:rsidRPr="0049144B">
        <w:rPr>
          <w:rFonts w:ascii="Segoe UI" w:hAnsi="Segoe UI" w:cs="Segoe UI"/>
          <w:sz w:val="24"/>
          <w:szCs w:val="24"/>
        </w:rPr>
        <w:t xml:space="preserve"> Bir tasarruftan elde edilen gelire ve bunları alan kişiye odaklanırsa, nihai alıcının eline geçebilecek herhangi bir gelir olabilir veya olmayabilir. Örneğin, hem A Devletinin hem de B Devletinin hediye yoluyla elden çıkarmadaki sermaye kazançlarına vergi uyguladığını varsayalım; A Devletinin bir mukimi, B Devletinde bulunan bir varlığı hediye yoluyla elden çıkarırsa ve hediye üçüncü bir Devlet mukimine ise, bu durumda kazancın gerçek leh</w:t>
      </w:r>
      <w:r w:rsidR="00143BDE" w:rsidRPr="0049144B">
        <w:rPr>
          <w:rFonts w:ascii="Segoe UI" w:hAnsi="Segoe UI" w:cs="Segoe UI"/>
          <w:sz w:val="24"/>
          <w:szCs w:val="24"/>
        </w:rPr>
        <w:t>d</w:t>
      </w:r>
      <w:r w:rsidRPr="0049144B">
        <w:rPr>
          <w:rFonts w:ascii="Segoe UI" w:hAnsi="Segoe UI" w:cs="Segoe UI"/>
          <w:sz w:val="24"/>
          <w:szCs w:val="24"/>
        </w:rPr>
        <w:t xml:space="preserve">arı A Devletinin mukimi midir </w:t>
      </w:r>
      <w:r w:rsidR="006F5EAC" w:rsidRPr="0049144B">
        <w:rPr>
          <w:rFonts w:ascii="Segoe UI" w:hAnsi="Segoe UI" w:cs="Segoe UI"/>
          <w:sz w:val="24"/>
          <w:szCs w:val="24"/>
        </w:rPr>
        <w:t>yoksa</w:t>
      </w:r>
      <w:r w:rsidRPr="0049144B">
        <w:rPr>
          <w:rFonts w:ascii="Segoe UI" w:hAnsi="Segoe UI" w:cs="Segoe UI"/>
          <w:sz w:val="24"/>
          <w:szCs w:val="24"/>
        </w:rPr>
        <w:t xml:space="preserve"> varlığı arttırılmış bir değerle alan üçüncü durumdaki alıcı mıdır?</w:t>
      </w:r>
    </w:p>
    <w:p w:rsidR="00963E3D" w:rsidRDefault="00963E3D" w:rsidP="0049144B">
      <w:pPr>
        <w:spacing w:after="0" w:line="240" w:lineRule="auto"/>
        <w:jc w:val="both"/>
        <w:rPr>
          <w:rFonts w:ascii="Segoe UI" w:hAnsi="Segoe UI" w:cs="Segoe UI"/>
          <w:b/>
          <w:sz w:val="24"/>
          <w:szCs w:val="24"/>
        </w:rPr>
      </w:pPr>
    </w:p>
    <w:p w:rsidR="00204009" w:rsidRPr="0049144B" w:rsidRDefault="00204009" w:rsidP="0049144B">
      <w:pPr>
        <w:spacing w:after="0" w:line="240" w:lineRule="auto"/>
        <w:jc w:val="both"/>
        <w:rPr>
          <w:rFonts w:ascii="Segoe UI" w:hAnsi="Segoe UI" w:cs="Segoe UI"/>
          <w:sz w:val="24"/>
          <w:szCs w:val="24"/>
        </w:rPr>
      </w:pPr>
      <w:r w:rsidRPr="0049144B">
        <w:rPr>
          <w:rFonts w:ascii="Segoe UI" w:hAnsi="Segoe UI" w:cs="Segoe UI"/>
          <w:b/>
          <w:sz w:val="24"/>
          <w:szCs w:val="24"/>
        </w:rPr>
        <w:t>(58)</w:t>
      </w:r>
      <w:r w:rsidRPr="0049144B">
        <w:rPr>
          <w:rFonts w:ascii="Segoe UI" w:hAnsi="Segoe UI" w:cs="Segoe UI"/>
          <w:sz w:val="24"/>
          <w:szCs w:val="24"/>
        </w:rPr>
        <w:t xml:space="preserve"> Bir gelir akışı </w:t>
      </w:r>
      <w:r w:rsidR="006F5EAC" w:rsidRPr="0049144B">
        <w:rPr>
          <w:rFonts w:ascii="Segoe UI" w:hAnsi="Segoe UI" w:cs="Segoe UI"/>
          <w:sz w:val="24"/>
          <w:szCs w:val="24"/>
        </w:rPr>
        <w:t>(</w:t>
      </w:r>
      <w:r w:rsidRPr="0049144B">
        <w:rPr>
          <w:rFonts w:ascii="Segoe UI" w:hAnsi="Segoe UI" w:cs="Segoe UI"/>
          <w:sz w:val="24"/>
          <w:szCs w:val="24"/>
        </w:rPr>
        <w:t>temettü, faiz ve gayrimaddi hak bedellerinde olduğu gibi</w:t>
      </w:r>
      <w:r w:rsidR="006F5EAC" w:rsidRPr="0049144B">
        <w:rPr>
          <w:rFonts w:ascii="Segoe UI" w:hAnsi="Segoe UI" w:cs="Segoe UI"/>
          <w:sz w:val="24"/>
          <w:szCs w:val="24"/>
        </w:rPr>
        <w:t>)</w:t>
      </w:r>
      <w:r w:rsidRPr="0049144B">
        <w:rPr>
          <w:rFonts w:ascii="Segoe UI" w:hAnsi="Segoe UI" w:cs="Segoe UI"/>
          <w:sz w:val="24"/>
          <w:szCs w:val="24"/>
        </w:rPr>
        <w:t xml:space="preserve"> ve bir sermaye kazancının fiili lehdarı arasındaki bu teorik farklılıklar aşılmaz değildir. Bununla birlikte, bir kişiye ödenen gelir akışı bağlamında geliştirilen bir kavram, bir kişiye ödenmeyen sermaye kazançlarına genişletilirse -belki de Yorumlarda- bazı açıklamalar yapılması gerekecektir. Ayrıca, bir varlığın sahibinin, o varlığı elden çıkaran kişinin, varlıktan kaynaklanan sermaye kazancının gerçek lehdarı olamayacağının kabul edilmesinde yasal kavramlarda bir çelişki olduğunu akılda tutmakta fayda vardır.</w:t>
      </w:r>
    </w:p>
    <w:p w:rsidR="00963E3D" w:rsidRDefault="00963E3D" w:rsidP="0049144B">
      <w:pPr>
        <w:spacing w:after="0" w:line="240" w:lineRule="auto"/>
        <w:jc w:val="both"/>
        <w:rPr>
          <w:rFonts w:ascii="Segoe UI" w:hAnsi="Segoe UI" w:cs="Segoe UI"/>
          <w:b/>
          <w:sz w:val="24"/>
          <w:szCs w:val="24"/>
        </w:rPr>
      </w:pPr>
    </w:p>
    <w:p w:rsidR="00204009" w:rsidRPr="0049144B" w:rsidRDefault="00204009" w:rsidP="0049144B">
      <w:pPr>
        <w:spacing w:after="0" w:line="240" w:lineRule="auto"/>
        <w:jc w:val="both"/>
        <w:rPr>
          <w:rFonts w:ascii="Segoe UI" w:hAnsi="Segoe UI" w:cs="Segoe UI"/>
          <w:sz w:val="24"/>
          <w:szCs w:val="24"/>
        </w:rPr>
      </w:pPr>
      <w:r w:rsidRPr="0049144B">
        <w:rPr>
          <w:rFonts w:ascii="Segoe UI" w:hAnsi="Segoe UI" w:cs="Segoe UI"/>
          <w:b/>
          <w:sz w:val="24"/>
          <w:szCs w:val="24"/>
        </w:rPr>
        <w:t>(59)</w:t>
      </w:r>
      <w:r w:rsidRPr="0049144B">
        <w:rPr>
          <w:rFonts w:ascii="Segoe UI" w:hAnsi="Segoe UI" w:cs="Segoe UI"/>
          <w:sz w:val="24"/>
          <w:szCs w:val="24"/>
        </w:rPr>
        <w:t xml:space="preserve"> Madde 13(6)</w:t>
      </w:r>
      <w:r w:rsidR="00924D6C" w:rsidRPr="0049144B">
        <w:rPr>
          <w:rFonts w:ascii="Segoe UI" w:hAnsi="Segoe UI" w:cs="Segoe UI"/>
          <w:sz w:val="24"/>
          <w:szCs w:val="24"/>
        </w:rPr>
        <w:t>’</w:t>
      </w:r>
      <w:r w:rsidRPr="0049144B">
        <w:rPr>
          <w:rFonts w:ascii="Segoe UI" w:hAnsi="Segoe UI" w:cs="Segoe UI"/>
          <w:sz w:val="24"/>
          <w:szCs w:val="24"/>
        </w:rPr>
        <w:t>ya gerçek lehdarlık kavramını getiren bir hüküm şu şekilde ifade edilebilir:</w:t>
      </w:r>
    </w:p>
    <w:p w:rsidR="00EB605A" w:rsidRPr="0049144B" w:rsidRDefault="00204009" w:rsidP="0049144B">
      <w:pPr>
        <w:spacing w:after="0" w:line="240" w:lineRule="auto"/>
        <w:ind w:left="567" w:right="567"/>
        <w:jc w:val="both"/>
        <w:rPr>
          <w:rFonts w:ascii="Segoe UI" w:hAnsi="Segoe UI" w:cs="Segoe UI"/>
          <w:i/>
          <w:sz w:val="24"/>
          <w:szCs w:val="24"/>
        </w:rPr>
      </w:pPr>
      <w:r w:rsidRPr="0049144B">
        <w:rPr>
          <w:rFonts w:ascii="Segoe UI" w:hAnsi="Segoe UI" w:cs="Segoe UI"/>
          <w:i/>
          <w:sz w:val="24"/>
          <w:szCs w:val="24"/>
        </w:rPr>
        <w:t>“6. 1, 2, 3, 4 ve 5 inci fıkralarda belirtilenler dışında kalan varlıkların elden çıkarılmasından doğan kazançlar, yalnızca gerçek lehdarın mukim olduğu Akit Devlette vergilendirilecektir.</w:t>
      </w:r>
      <w:r w:rsidR="00F71192" w:rsidRPr="0049144B">
        <w:rPr>
          <w:rFonts w:ascii="Segoe UI" w:hAnsi="Segoe UI" w:cs="Segoe UI"/>
          <w:i/>
          <w:sz w:val="24"/>
          <w:szCs w:val="24"/>
        </w:rPr>
        <w:t>”</w:t>
      </w:r>
    </w:p>
    <w:p w:rsidR="00963E3D" w:rsidRDefault="00963E3D" w:rsidP="0049144B">
      <w:pPr>
        <w:spacing w:after="0" w:line="240" w:lineRule="auto"/>
        <w:jc w:val="both"/>
        <w:rPr>
          <w:rFonts w:ascii="Segoe UI" w:hAnsi="Segoe UI" w:cs="Segoe UI"/>
          <w:b/>
          <w:sz w:val="24"/>
          <w:szCs w:val="24"/>
        </w:rPr>
      </w:pPr>
    </w:p>
    <w:p w:rsidR="009E4FAE" w:rsidRPr="0049144B" w:rsidRDefault="009E4FAE" w:rsidP="0049144B">
      <w:pPr>
        <w:spacing w:after="0" w:line="240" w:lineRule="auto"/>
        <w:jc w:val="both"/>
        <w:rPr>
          <w:rFonts w:ascii="Segoe UI" w:hAnsi="Segoe UI" w:cs="Segoe UI"/>
          <w:sz w:val="24"/>
          <w:szCs w:val="24"/>
        </w:rPr>
      </w:pPr>
      <w:r w:rsidRPr="0049144B">
        <w:rPr>
          <w:rFonts w:ascii="Segoe UI" w:hAnsi="Segoe UI" w:cs="Segoe UI"/>
          <w:b/>
          <w:sz w:val="24"/>
          <w:szCs w:val="24"/>
        </w:rPr>
        <w:t>(60)</w:t>
      </w:r>
      <w:r w:rsidRPr="0049144B">
        <w:rPr>
          <w:rFonts w:ascii="Segoe UI" w:hAnsi="Segoe UI" w:cs="Segoe UI"/>
          <w:sz w:val="24"/>
          <w:szCs w:val="24"/>
        </w:rPr>
        <w:t xml:space="preserve"> </w:t>
      </w:r>
      <w:r w:rsidR="00E11875" w:rsidRPr="0049144B">
        <w:rPr>
          <w:rFonts w:ascii="Segoe UI" w:hAnsi="Segoe UI" w:cs="Segoe UI"/>
          <w:sz w:val="24"/>
          <w:szCs w:val="24"/>
        </w:rPr>
        <w:t>13 üncü Maddenin Akit Devletlerden birinde münhasır vergilendirmeyi öngören diğer paragrafı, gemi, uçak ve teknelerin elden çıkarılmasından doğan kazançların yalnızca işletmenin etkin yönetim merkezinin bulunduğu Akit Devlette vergilendirildiği 13(3) Maddesidir.</w:t>
      </w:r>
      <w:r w:rsidRPr="0049144B">
        <w:rPr>
          <w:rFonts w:ascii="Segoe UI" w:hAnsi="Segoe UI" w:cs="Segoe UI"/>
          <w:sz w:val="24"/>
          <w:szCs w:val="24"/>
        </w:rPr>
        <w:t xml:space="preserve"> Bu hüküm, fiili gerçeklere ve koşullara bakan etkin yönetimin bağlayıcı faktörünü kullandığından, bunun kötüye kullanımda nasıl kullanılabileceğini görmek oldukça zordur. Örneğin, A Devletinin veya C Devletinin mukimi olan ve uluslararası taşımacılıkta uçak işleten bir şirket olduğunu varsayalım: uluslararası taşımacılık teşebbüsünün etkin yönetimi B Devletindedir. Aksi takdirde kazancın A Devletinde vergilendirilebileceğini varsayalım (örneğin, uçak fiziksel olarak A Devletinde bulunuyor olabilir): </w:t>
      </w:r>
      <w:r w:rsidR="00556A0C" w:rsidRPr="0049144B">
        <w:rPr>
          <w:rFonts w:ascii="Segoe UI" w:hAnsi="Segoe UI" w:cs="Segoe UI"/>
          <w:sz w:val="24"/>
          <w:szCs w:val="24"/>
        </w:rPr>
        <w:t>bu kazancın yalnızca teşebbüsün etkin bir şekilde yönetildiği B Devletinde, uçağa sahip olan şirket A Devletinde veya C Devletinde mukimi olsa dahi vergilendirilebilir olması, Sözleşmenin doğru bir uygulaması gibi görünmektedir.</w:t>
      </w:r>
    </w:p>
    <w:p w:rsidR="00963E3D" w:rsidRDefault="00963E3D" w:rsidP="0049144B">
      <w:pPr>
        <w:spacing w:after="0" w:line="240" w:lineRule="auto"/>
        <w:jc w:val="both"/>
        <w:rPr>
          <w:rFonts w:ascii="Segoe UI" w:hAnsi="Segoe UI" w:cs="Segoe UI"/>
          <w:b/>
          <w:sz w:val="24"/>
          <w:szCs w:val="24"/>
        </w:rPr>
      </w:pPr>
    </w:p>
    <w:p w:rsidR="009E4FAE" w:rsidRPr="0049144B" w:rsidRDefault="009E4FAE" w:rsidP="0049144B">
      <w:pPr>
        <w:spacing w:after="0" w:line="240" w:lineRule="auto"/>
        <w:jc w:val="both"/>
        <w:rPr>
          <w:rFonts w:ascii="Segoe UI" w:hAnsi="Segoe UI" w:cs="Segoe UI"/>
          <w:sz w:val="24"/>
          <w:szCs w:val="24"/>
        </w:rPr>
      </w:pPr>
      <w:r w:rsidRPr="0049144B">
        <w:rPr>
          <w:rFonts w:ascii="Segoe UI" w:hAnsi="Segoe UI" w:cs="Segoe UI"/>
          <w:b/>
          <w:sz w:val="24"/>
          <w:szCs w:val="24"/>
        </w:rPr>
        <w:t>(61)</w:t>
      </w:r>
      <w:r w:rsidRPr="0049144B">
        <w:rPr>
          <w:rFonts w:ascii="Segoe UI" w:hAnsi="Segoe UI" w:cs="Segoe UI"/>
          <w:sz w:val="24"/>
          <w:szCs w:val="24"/>
        </w:rPr>
        <w:t xml:space="preserve"> Bu nedenle, Madde 13(3)</w:t>
      </w:r>
      <w:r w:rsidR="00556A0C" w:rsidRPr="0049144B">
        <w:rPr>
          <w:rFonts w:ascii="Segoe UI" w:hAnsi="Segoe UI" w:cs="Segoe UI"/>
          <w:sz w:val="24"/>
          <w:szCs w:val="24"/>
        </w:rPr>
        <w:t>’</w:t>
      </w:r>
      <w:r w:rsidRPr="0049144B">
        <w:rPr>
          <w:rFonts w:ascii="Segoe UI" w:hAnsi="Segoe UI" w:cs="Segoe UI"/>
          <w:sz w:val="24"/>
          <w:szCs w:val="24"/>
        </w:rPr>
        <w:t xml:space="preserve">e bir intifa hakkı sınırlaması </w:t>
      </w:r>
      <w:r w:rsidR="00556A0C" w:rsidRPr="0049144B">
        <w:rPr>
          <w:rFonts w:ascii="Segoe UI" w:hAnsi="Segoe UI" w:cs="Segoe UI"/>
          <w:sz w:val="24"/>
          <w:szCs w:val="24"/>
        </w:rPr>
        <w:t>dâhil</w:t>
      </w:r>
      <w:r w:rsidRPr="0049144B">
        <w:rPr>
          <w:rFonts w:ascii="Segoe UI" w:hAnsi="Segoe UI" w:cs="Segoe UI"/>
          <w:sz w:val="24"/>
          <w:szCs w:val="24"/>
        </w:rPr>
        <w:t xml:space="preserve"> etmek için bir </w:t>
      </w:r>
      <w:r w:rsidR="00556A0C" w:rsidRPr="0049144B">
        <w:rPr>
          <w:rFonts w:ascii="Segoe UI" w:hAnsi="Segoe UI" w:cs="Segoe UI"/>
          <w:sz w:val="24"/>
          <w:szCs w:val="24"/>
        </w:rPr>
        <w:t>kanıt</w:t>
      </w:r>
      <w:r w:rsidRPr="0049144B">
        <w:rPr>
          <w:rFonts w:ascii="Segoe UI" w:hAnsi="Segoe UI" w:cs="Segoe UI"/>
          <w:sz w:val="24"/>
          <w:szCs w:val="24"/>
        </w:rPr>
        <w:t xml:space="preserve"> </w:t>
      </w:r>
      <w:r w:rsidR="00556A0C" w:rsidRPr="0049144B">
        <w:rPr>
          <w:rFonts w:ascii="Segoe UI" w:hAnsi="Segoe UI" w:cs="Segoe UI"/>
          <w:sz w:val="24"/>
          <w:szCs w:val="24"/>
        </w:rPr>
        <w:t xml:space="preserve">olarak </w:t>
      </w:r>
      <w:r w:rsidRPr="0049144B">
        <w:rPr>
          <w:rFonts w:ascii="Segoe UI" w:hAnsi="Segoe UI" w:cs="Segoe UI"/>
          <w:sz w:val="24"/>
          <w:szCs w:val="24"/>
        </w:rPr>
        <w:t>görmek zor görünmektedir.</w:t>
      </w:r>
    </w:p>
    <w:p w:rsidR="00963E3D" w:rsidRDefault="00963E3D" w:rsidP="0049144B">
      <w:pPr>
        <w:spacing w:after="0" w:line="240" w:lineRule="auto"/>
        <w:jc w:val="both"/>
        <w:rPr>
          <w:rFonts w:ascii="Segoe UI" w:hAnsi="Segoe UI" w:cs="Segoe UI"/>
          <w:b/>
          <w:sz w:val="24"/>
          <w:szCs w:val="24"/>
        </w:rPr>
      </w:pPr>
    </w:p>
    <w:p w:rsidR="009E4FAE" w:rsidRPr="0049144B" w:rsidRDefault="009E4FAE" w:rsidP="0049144B">
      <w:pPr>
        <w:spacing w:after="0" w:line="240" w:lineRule="auto"/>
        <w:jc w:val="both"/>
        <w:rPr>
          <w:rFonts w:ascii="Segoe UI" w:hAnsi="Segoe UI" w:cs="Segoe UI"/>
          <w:b/>
          <w:sz w:val="24"/>
          <w:szCs w:val="24"/>
        </w:rPr>
      </w:pPr>
      <w:r w:rsidRPr="0049144B">
        <w:rPr>
          <w:rFonts w:ascii="Segoe UI" w:hAnsi="Segoe UI" w:cs="Segoe UI"/>
          <w:b/>
          <w:sz w:val="24"/>
          <w:szCs w:val="24"/>
        </w:rPr>
        <w:t>Deniz taşımacılığı, iç suyolları taşımacılığı ve hava taşımacılığı gelirleri: Madde 8</w:t>
      </w:r>
      <w:r w:rsidR="00F62F68" w:rsidRPr="0049144B">
        <w:rPr>
          <w:rFonts w:ascii="Segoe UI" w:hAnsi="Segoe UI" w:cs="Segoe UI"/>
          <w:b/>
          <w:sz w:val="24"/>
          <w:szCs w:val="24"/>
        </w:rPr>
        <w:t xml:space="preserve"> (Shipping, inland waterways transport and air transport income: Article 8)</w:t>
      </w:r>
    </w:p>
    <w:p w:rsidR="00EB605A" w:rsidRPr="0049144B" w:rsidRDefault="009E4FAE" w:rsidP="0049144B">
      <w:pPr>
        <w:spacing w:after="0" w:line="240" w:lineRule="auto"/>
        <w:jc w:val="both"/>
        <w:rPr>
          <w:rFonts w:ascii="Segoe UI" w:hAnsi="Segoe UI" w:cs="Segoe UI"/>
          <w:sz w:val="24"/>
          <w:szCs w:val="24"/>
        </w:rPr>
      </w:pPr>
      <w:r w:rsidRPr="0049144B">
        <w:rPr>
          <w:rFonts w:ascii="Segoe UI" w:hAnsi="Segoe UI" w:cs="Segoe UI"/>
          <w:b/>
          <w:sz w:val="24"/>
          <w:szCs w:val="24"/>
        </w:rPr>
        <w:t>(62)</w:t>
      </w:r>
      <w:r w:rsidRPr="0049144B">
        <w:rPr>
          <w:rFonts w:ascii="Segoe UI" w:hAnsi="Segoe UI" w:cs="Segoe UI"/>
          <w:sz w:val="24"/>
          <w:szCs w:val="24"/>
        </w:rPr>
        <w:t xml:space="preserve"> Tam olarak aynı nedenden dolayı </w:t>
      </w:r>
      <w:r w:rsidR="00556A0C" w:rsidRPr="0049144B">
        <w:rPr>
          <w:rFonts w:ascii="Segoe UI" w:hAnsi="Segoe UI" w:cs="Segoe UI"/>
          <w:sz w:val="24"/>
          <w:szCs w:val="24"/>
        </w:rPr>
        <w:t>(</w:t>
      </w:r>
      <w:r w:rsidRPr="0049144B">
        <w:rPr>
          <w:rFonts w:ascii="Segoe UI" w:hAnsi="Segoe UI" w:cs="Segoe UI"/>
          <w:sz w:val="24"/>
          <w:szCs w:val="24"/>
        </w:rPr>
        <w:t xml:space="preserve">BM Model Sözleşmesinin etkin yönetimin yerini 8. Maddenin her iki alternatif </w:t>
      </w:r>
      <w:r w:rsidR="00C2724F" w:rsidRPr="0049144B">
        <w:rPr>
          <w:rFonts w:ascii="Segoe UI" w:hAnsi="Segoe UI" w:cs="Segoe UI"/>
          <w:sz w:val="24"/>
          <w:szCs w:val="24"/>
        </w:rPr>
        <w:t>sürümde</w:t>
      </w:r>
      <w:r w:rsidRPr="0049144B">
        <w:rPr>
          <w:rFonts w:ascii="Segoe UI" w:hAnsi="Segoe UI" w:cs="Segoe UI"/>
          <w:sz w:val="24"/>
          <w:szCs w:val="24"/>
        </w:rPr>
        <w:t xml:space="preserve"> d</w:t>
      </w:r>
      <w:r w:rsidR="00C2724F" w:rsidRPr="0049144B">
        <w:rPr>
          <w:rFonts w:ascii="Segoe UI" w:hAnsi="Segoe UI" w:cs="Segoe UI"/>
          <w:sz w:val="24"/>
          <w:szCs w:val="24"/>
        </w:rPr>
        <w:t>e</w:t>
      </w:r>
      <w:r w:rsidRPr="0049144B">
        <w:rPr>
          <w:rFonts w:ascii="Segoe UI" w:hAnsi="Segoe UI" w:cs="Segoe UI"/>
          <w:sz w:val="24"/>
          <w:szCs w:val="24"/>
        </w:rPr>
        <w:t xml:space="preserve"> bağlayıcı faktör olarak kullanması</w:t>
      </w:r>
      <w:r w:rsidR="00556A0C" w:rsidRPr="0049144B">
        <w:rPr>
          <w:rFonts w:ascii="Segoe UI" w:hAnsi="Segoe UI" w:cs="Segoe UI"/>
          <w:sz w:val="24"/>
          <w:szCs w:val="24"/>
        </w:rPr>
        <w:t>)</w:t>
      </w:r>
      <w:r w:rsidRPr="0049144B">
        <w:rPr>
          <w:rFonts w:ascii="Segoe UI" w:hAnsi="Segoe UI" w:cs="Segoe UI"/>
          <w:sz w:val="24"/>
          <w:szCs w:val="24"/>
        </w:rPr>
        <w:t xml:space="preserve"> intifa hakkı sınırlamasının Madde 8</w:t>
      </w:r>
      <w:r w:rsidR="00556A0C" w:rsidRPr="0049144B">
        <w:rPr>
          <w:rFonts w:ascii="Segoe UI" w:hAnsi="Segoe UI" w:cs="Segoe UI"/>
          <w:sz w:val="24"/>
          <w:szCs w:val="24"/>
        </w:rPr>
        <w:t>’</w:t>
      </w:r>
      <w:r w:rsidRPr="0049144B">
        <w:rPr>
          <w:rFonts w:ascii="Segoe UI" w:hAnsi="Segoe UI" w:cs="Segoe UI"/>
          <w:sz w:val="24"/>
          <w:szCs w:val="24"/>
        </w:rPr>
        <w:t>e dâhil edilmesini savunmak zor görünmektedir.</w:t>
      </w:r>
    </w:p>
    <w:p w:rsidR="00963E3D" w:rsidRDefault="00963E3D" w:rsidP="0049144B">
      <w:pPr>
        <w:spacing w:after="0" w:line="240" w:lineRule="auto"/>
        <w:jc w:val="both"/>
        <w:rPr>
          <w:rFonts w:ascii="Segoe UI" w:hAnsi="Segoe UI" w:cs="Segoe UI"/>
          <w:b/>
          <w:sz w:val="24"/>
          <w:szCs w:val="24"/>
        </w:rPr>
      </w:pPr>
    </w:p>
    <w:p w:rsidR="007D4DD3" w:rsidRPr="0049144B" w:rsidRDefault="007D4DD3" w:rsidP="0049144B">
      <w:pPr>
        <w:spacing w:after="0" w:line="240" w:lineRule="auto"/>
        <w:jc w:val="both"/>
        <w:rPr>
          <w:rFonts w:ascii="Segoe UI" w:hAnsi="Segoe UI" w:cs="Segoe UI"/>
          <w:b/>
          <w:sz w:val="24"/>
          <w:szCs w:val="24"/>
        </w:rPr>
      </w:pPr>
      <w:r w:rsidRPr="0049144B">
        <w:rPr>
          <w:rFonts w:ascii="Segoe UI" w:hAnsi="Segoe UI" w:cs="Segoe UI"/>
          <w:b/>
          <w:sz w:val="24"/>
          <w:szCs w:val="24"/>
        </w:rPr>
        <w:t>Ticari kazançlar: Madde 7</w:t>
      </w:r>
      <w:r w:rsidR="00F62F68" w:rsidRPr="0049144B">
        <w:rPr>
          <w:rFonts w:ascii="Segoe UI" w:hAnsi="Segoe UI" w:cs="Segoe UI"/>
          <w:b/>
          <w:sz w:val="24"/>
          <w:szCs w:val="24"/>
        </w:rPr>
        <w:t xml:space="preserve"> (Business profits: Article 7)</w:t>
      </w:r>
    </w:p>
    <w:p w:rsidR="007D4DD3" w:rsidRPr="0049144B" w:rsidRDefault="007D4DD3" w:rsidP="0049144B">
      <w:pPr>
        <w:spacing w:after="0" w:line="240" w:lineRule="auto"/>
        <w:jc w:val="both"/>
        <w:rPr>
          <w:rFonts w:ascii="Segoe UI" w:hAnsi="Segoe UI" w:cs="Segoe UI"/>
          <w:sz w:val="24"/>
          <w:szCs w:val="24"/>
        </w:rPr>
      </w:pPr>
      <w:r w:rsidRPr="0049144B">
        <w:rPr>
          <w:rFonts w:ascii="Segoe UI" w:hAnsi="Segoe UI" w:cs="Segoe UI"/>
          <w:b/>
          <w:sz w:val="24"/>
          <w:szCs w:val="24"/>
        </w:rPr>
        <w:t>(63)</w:t>
      </w:r>
      <w:r w:rsidRPr="0049144B">
        <w:rPr>
          <w:rFonts w:ascii="Segoe UI" w:hAnsi="Segoe UI" w:cs="Segoe UI"/>
          <w:sz w:val="24"/>
          <w:szCs w:val="24"/>
        </w:rPr>
        <w:t xml:space="preserve"> Diğer Akit Devlette bir işyerinin bulunmadığı durumlarda, ticari kazançlar yalnızca teşebbüsün mukim olduğu Devlette vergilendirilecektir. Bu nedenle, Madde 7, Madde 21(1) veya Madde 13(6)</w:t>
      </w:r>
      <w:r w:rsidR="00BD7AB5" w:rsidRPr="0049144B">
        <w:rPr>
          <w:rFonts w:ascii="Segoe UI" w:hAnsi="Segoe UI" w:cs="Segoe UI"/>
          <w:sz w:val="24"/>
          <w:szCs w:val="24"/>
        </w:rPr>
        <w:t>’</w:t>
      </w:r>
      <w:r w:rsidRPr="0049144B">
        <w:rPr>
          <w:rFonts w:ascii="Segoe UI" w:hAnsi="Segoe UI" w:cs="Segoe UI"/>
          <w:sz w:val="24"/>
          <w:szCs w:val="24"/>
        </w:rPr>
        <w:t>ya (veya OECD Modeli</w:t>
      </w:r>
      <w:r w:rsidR="00BD7AB5" w:rsidRPr="0049144B">
        <w:rPr>
          <w:rFonts w:ascii="Segoe UI" w:hAnsi="Segoe UI" w:cs="Segoe UI"/>
          <w:sz w:val="24"/>
          <w:szCs w:val="24"/>
        </w:rPr>
        <w:t>’</w:t>
      </w:r>
      <w:r w:rsidRPr="0049144B">
        <w:rPr>
          <w:rFonts w:ascii="Segoe UI" w:hAnsi="Segoe UI" w:cs="Segoe UI"/>
          <w:sz w:val="24"/>
          <w:szCs w:val="24"/>
        </w:rPr>
        <w:t>nin 12. Maddesine) benzer bir formülasyona sahiptir. Dolayısıyla, bu ölçüde, anlaşma alışverişinin 7. Maddeden yararlanma olasılığı vardır.</w:t>
      </w:r>
    </w:p>
    <w:p w:rsidR="00963E3D" w:rsidRDefault="00963E3D" w:rsidP="0049144B">
      <w:pPr>
        <w:spacing w:after="0" w:line="240" w:lineRule="auto"/>
        <w:jc w:val="both"/>
        <w:rPr>
          <w:rFonts w:ascii="Segoe UI" w:hAnsi="Segoe UI" w:cs="Segoe UI"/>
          <w:b/>
          <w:sz w:val="24"/>
          <w:szCs w:val="24"/>
        </w:rPr>
      </w:pPr>
    </w:p>
    <w:p w:rsidR="00B4377A" w:rsidRPr="0049144B" w:rsidRDefault="007D4DD3" w:rsidP="0049144B">
      <w:pPr>
        <w:spacing w:after="0" w:line="240" w:lineRule="auto"/>
        <w:jc w:val="both"/>
        <w:rPr>
          <w:rFonts w:ascii="Segoe UI" w:hAnsi="Segoe UI" w:cs="Segoe UI"/>
          <w:sz w:val="24"/>
          <w:szCs w:val="24"/>
        </w:rPr>
      </w:pPr>
      <w:r w:rsidRPr="0049144B">
        <w:rPr>
          <w:rFonts w:ascii="Segoe UI" w:hAnsi="Segoe UI" w:cs="Segoe UI"/>
          <w:b/>
          <w:sz w:val="24"/>
          <w:szCs w:val="24"/>
        </w:rPr>
        <w:t>(64)</w:t>
      </w:r>
      <w:r w:rsidRPr="0049144B">
        <w:rPr>
          <w:rFonts w:ascii="Segoe UI" w:hAnsi="Segoe UI" w:cs="Segoe UI"/>
          <w:sz w:val="24"/>
          <w:szCs w:val="24"/>
        </w:rPr>
        <w:t xml:space="preserve"> 7. Maddeyi içeren “klasik” anlaşmalı alışveriş senaryoları tasavvur edilebilir. </w:t>
      </w:r>
      <w:r w:rsidR="00B4377A" w:rsidRPr="0049144B">
        <w:rPr>
          <w:rFonts w:ascii="Segoe UI" w:hAnsi="Segoe UI" w:cs="Segoe UI"/>
          <w:sz w:val="24"/>
          <w:szCs w:val="24"/>
        </w:rPr>
        <w:t>Diyelim ki C Devletinde bir mukim (ki bu, A Devleti ile yürürlükte olan bir konvansiyonu yoktur veya yürürlükte olan bir konvansiyonu vardır, ancak daha geniş bir işyeri tanımına sahiptir), A Devletinden, bir anlaşmanın yokluğunda (veya C Devleti sözleşmesindeki işyerinin daha geniş tanımına göre) orada vergilendirilecek olan ticari kazançlar elde ediyor. Devlet A-Devlet B sözleşmesinden yararlanmak için B Devletinde bir kuruluş kurar.</w:t>
      </w:r>
    </w:p>
    <w:p w:rsidR="00963E3D" w:rsidRDefault="00963E3D" w:rsidP="0049144B">
      <w:pPr>
        <w:spacing w:after="0" w:line="240" w:lineRule="auto"/>
        <w:jc w:val="both"/>
        <w:rPr>
          <w:rFonts w:ascii="Segoe UI" w:hAnsi="Segoe UI" w:cs="Segoe UI"/>
          <w:b/>
          <w:sz w:val="24"/>
          <w:szCs w:val="24"/>
        </w:rPr>
      </w:pPr>
    </w:p>
    <w:p w:rsidR="00711EA5" w:rsidRPr="0049144B" w:rsidRDefault="007D4DD3" w:rsidP="0049144B">
      <w:pPr>
        <w:spacing w:after="0" w:line="240" w:lineRule="auto"/>
        <w:jc w:val="both"/>
        <w:rPr>
          <w:rFonts w:ascii="Segoe UI" w:hAnsi="Segoe UI" w:cs="Segoe UI"/>
          <w:sz w:val="24"/>
          <w:szCs w:val="24"/>
        </w:rPr>
      </w:pPr>
      <w:r w:rsidRPr="0049144B">
        <w:rPr>
          <w:rFonts w:ascii="Segoe UI" w:hAnsi="Segoe UI" w:cs="Segoe UI"/>
          <w:b/>
          <w:sz w:val="24"/>
          <w:szCs w:val="24"/>
        </w:rPr>
        <w:t>(65)</w:t>
      </w:r>
      <w:r w:rsidRPr="0049144B">
        <w:rPr>
          <w:rFonts w:ascii="Segoe UI" w:hAnsi="Segoe UI" w:cs="Segoe UI"/>
          <w:sz w:val="24"/>
          <w:szCs w:val="24"/>
        </w:rPr>
        <w:t xml:space="preserve"> 7. Madde, aynı zamanda, bir devlet mukiminin kendi mukim devletinde ticari kazançların vergilendirilmesinden kaçınmak için kullandığı “düşünümlü” düzenlemelerin bir parçası olabilir.</w:t>
      </w:r>
      <w:r w:rsidR="00711EA5" w:rsidRPr="0049144B">
        <w:rPr>
          <w:rFonts w:ascii="Segoe UI" w:hAnsi="Segoe UI" w:cs="Segoe UI"/>
          <w:sz w:val="24"/>
          <w:szCs w:val="24"/>
        </w:rPr>
        <w:t xml:space="preserve"> Örneğin, A Devletinin bir mukiminin A Devletinden ticari kazançlar elde ettiğini, ancak bir işyeri gerektirmeyen bir şekilde olduğunu varsayalım: B Devletinde ticari kazanç elde eden bir kuruluş kurar ve daha sonra bu kazançların yalnızca B Devletinde ticari kazanç nedeniyle vergilendirilebileceğini iddia eder.</w:t>
      </w:r>
    </w:p>
    <w:p w:rsidR="00963E3D" w:rsidRDefault="00963E3D" w:rsidP="0049144B">
      <w:pPr>
        <w:spacing w:after="0" w:line="240" w:lineRule="auto"/>
        <w:jc w:val="both"/>
        <w:rPr>
          <w:rFonts w:ascii="Segoe UI" w:hAnsi="Segoe UI" w:cs="Segoe UI"/>
          <w:b/>
          <w:sz w:val="24"/>
          <w:szCs w:val="24"/>
        </w:rPr>
      </w:pPr>
    </w:p>
    <w:p w:rsidR="00AA45BB" w:rsidRPr="0049144B" w:rsidRDefault="007D4DD3" w:rsidP="0049144B">
      <w:pPr>
        <w:spacing w:after="0" w:line="240" w:lineRule="auto"/>
        <w:jc w:val="both"/>
        <w:rPr>
          <w:rFonts w:ascii="Segoe UI" w:hAnsi="Segoe UI" w:cs="Segoe UI"/>
          <w:sz w:val="24"/>
          <w:szCs w:val="24"/>
        </w:rPr>
      </w:pPr>
      <w:r w:rsidRPr="0049144B">
        <w:rPr>
          <w:rFonts w:ascii="Segoe UI" w:hAnsi="Segoe UI" w:cs="Segoe UI"/>
          <w:b/>
          <w:sz w:val="24"/>
          <w:szCs w:val="24"/>
        </w:rPr>
        <w:t>(66)</w:t>
      </w:r>
      <w:r w:rsidRPr="0049144B">
        <w:rPr>
          <w:rFonts w:ascii="Segoe UI" w:hAnsi="Segoe UI" w:cs="Segoe UI"/>
          <w:sz w:val="24"/>
          <w:szCs w:val="24"/>
        </w:rPr>
        <w:t xml:space="preserve"> Birleşik Krallık</w:t>
      </w:r>
      <w:r w:rsidR="004E32D7" w:rsidRPr="0049144B">
        <w:rPr>
          <w:rFonts w:ascii="Segoe UI" w:hAnsi="Segoe UI" w:cs="Segoe UI"/>
          <w:sz w:val="24"/>
          <w:szCs w:val="24"/>
        </w:rPr>
        <w:t>’</w:t>
      </w:r>
      <w:r w:rsidRPr="0049144B">
        <w:rPr>
          <w:rFonts w:ascii="Segoe UI" w:hAnsi="Segoe UI" w:cs="Segoe UI"/>
          <w:sz w:val="24"/>
          <w:szCs w:val="24"/>
        </w:rPr>
        <w:t>taki Padmore v. IRC [1989] STC 493 davasında ele alınan düzenlemeler bir dereceye kadar bu son yapı tipini içeriyordu. Birleşik Krallık</w:t>
      </w:r>
      <w:r w:rsidR="004E32D7" w:rsidRPr="0049144B">
        <w:rPr>
          <w:rFonts w:ascii="Segoe UI" w:hAnsi="Segoe UI" w:cs="Segoe UI"/>
          <w:sz w:val="24"/>
          <w:szCs w:val="24"/>
        </w:rPr>
        <w:t>’</w:t>
      </w:r>
      <w:r w:rsidRPr="0049144B">
        <w:rPr>
          <w:rFonts w:ascii="Segoe UI" w:hAnsi="Segoe UI" w:cs="Segoe UI"/>
          <w:sz w:val="24"/>
          <w:szCs w:val="24"/>
        </w:rPr>
        <w:t>ta ikamet eden bir kişi, Jersey</w:t>
      </w:r>
      <w:r w:rsidR="004E32D7" w:rsidRPr="0049144B">
        <w:rPr>
          <w:rFonts w:ascii="Segoe UI" w:hAnsi="Segoe UI" w:cs="Segoe UI"/>
          <w:sz w:val="24"/>
          <w:szCs w:val="24"/>
        </w:rPr>
        <w:t>’</w:t>
      </w:r>
      <w:r w:rsidRPr="0049144B">
        <w:rPr>
          <w:rFonts w:ascii="Segoe UI" w:hAnsi="Segoe UI" w:cs="Segoe UI"/>
          <w:sz w:val="24"/>
          <w:szCs w:val="24"/>
        </w:rPr>
        <w:t>de kurulan bir ortaklık yoluyla Birleşik Krallık</w:t>
      </w:r>
      <w:r w:rsidR="004E32D7" w:rsidRPr="0049144B">
        <w:rPr>
          <w:rFonts w:ascii="Segoe UI" w:hAnsi="Segoe UI" w:cs="Segoe UI"/>
          <w:sz w:val="24"/>
          <w:szCs w:val="24"/>
        </w:rPr>
        <w:t>’</w:t>
      </w:r>
      <w:r w:rsidRPr="0049144B">
        <w:rPr>
          <w:rFonts w:ascii="Segoe UI" w:hAnsi="Segoe UI" w:cs="Segoe UI"/>
          <w:sz w:val="24"/>
          <w:szCs w:val="24"/>
        </w:rPr>
        <w:t>tan ve başka yerlerden ticari kazançlar elde etti. Ortaklı</w:t>
      </w:r>
      <w:r w:rsidR="004E32D7" w:rsidRPr="0049144B">
        <w:rPr>
          <w:rFonts w:ascii="Segoe UI" w:hAnsi="Segoe UI" w:cs="Segoe UI"/>
          <w:sz w:val="24"/>
          <w:szCs w:val="24"/>
        </w:rPr>
        <w:t>k</w:t>
      </w:r>
      <w:r w:rsidRPr="0049144B">
        <w:rPr>
          <w:rFonts w:ascii="Segoe UI" w:hAnsi="Segoe UI" w:cs="Segoe UI"/>
          <w:sz w:val="24"/>
          <w:szCs w:val="24"/>
        </w:rPr>
        <w:t xml:space="preserve">, </w:t>
      </w:r>
      <w:r w:rsidR="004E32D7" w:rsidRPr="0049144B">
        <w:rPr>
          <w:rFonts w:ascii="Segoe UI" w:hAnsi="Segoe UI" w:cs="Segoe UI"/>
          <w:sz w:val="24"/>
          <w:szCs w:val="24"/>
        </w:rPr>
        <w:t>İngiltere</w:t>
      </w:r>
      <w:r w:rsidRPr="0049144B">
        <w:rPr>
          <w:rFonts w:ascii="Segoe UI" w:hAnsi="Segoe UI" w:cs="Segoe UI"/>
          <w:sz w:val="24"/>
          <w:szCs w:val="24"/>
        </w:rPr>
        <w:t xml:space="preserve"> Çifte Vergilendirme Düzenlemesinin amaçları doğrultusunda Jersey</w:t>
      </w:r>
      <w:r w:rsidR="004E32D7" w:rsidRPr="0049144B">
        <w:rPr>
          <w:rFonts w:ascii="Segoe UI" w:hAnsi="Segoe UI" w:cs="Segoe UI"/>
          <w:sz w:val="24"/>
          <w:szCs w:val="24"/>
        </w:rPr>
        <w:t>’</w:t>
      </w:r>
      <w:r w:rsidRPr="0049144B">
        <w:rPr>
          <w:rFonts w:ascii="Segoe UI" w:hAnsi="Segoe UI" w:cs="Segoe UI"/>
          <w:sz w:val="24"/>
          <w:szCs w:val="24"/>
        </w:rPr>
        <w:t>de mukim olarak tutuldu ve (mevzuatta değişiklik yapılmadan önce) ortaklığın kazançları yalnızca Jersey</w:t>
      </w:r>
      <w:r w:rsidR="004E32D7" w:rsidRPr="0049144B">
        <w:rPr>
          <w:rFonts w:ascii="Segoe UI" w:hAnsi="Segoe UI" w:cs="Segoe UI"/>
          <w:sz w:val="24"/>
          <w:szCs w:val="24"/>
        </w:rPr>
        <w:t>’</w:t>
      </w:r>
      <w:r w:rsidRPr="0049144B">
        <w:rPr>
          <w:rFonts w:ascii="Segoe UI" w:hAnsi="Segoe UI" w:cs="Segoe UI"/>
          <w:sz w:val="24"/>
          <w:szCs w:val="24"/>
        </w:rPr>
        <w:t>de vergilendirilebilirdi.</w:t>
      </w:r>
    </w:p>
    <w:p w:rsidR="00963E3D" w:rsidRDefault="00963E3D" w:rsidP="0049144B">
      <w:pPr>
        <w:spacing w:after="0" w:line="240" w:lineRule="auto"/>
        <w:jc w:val="both"/>
        <w:rPr>
          <w:rFonts w:ascii="Segoe UI" w:hAnsi="Segoe UI" w:cs="Segoe UI"/>
          <w:b/>
          <w:sz w:val="24"/>
          <w:szCs w:val="24"/>
        </w:rPr>
      </w:pPr>
    </w:p>
    <w:p w:rsidR="00704C70" w:rsidRPr="0049144B" w:rsidRDefault="00704C70" w:rsidP="0049144B">
      <w:pPr>
        <w:spacing w:after="0" w:line="240" w:lineRule="auto"/>
        <w:jc w:val="both"/>
        <w:rPr>
          <w:rFonts w:ascii="Segoe UI" w:hAnsi="Segoe UI" w:cs="Segoe UI"/>
          <w:sz w:val="24"/>
          <w:szCs w:val="24"/>
        </w:rPr>
      </w:pPr>
      <w:r w:rsidRPr="0049144B">
        <w:rPr>
          <w:rFonts w:ascii="Segoe UI" w:hAnsi="Segoe UI" w:cs="Segoe UI"/>
          <w:b/>
          <w:sz w:val="24"/>
          <w:szCs w:val="24"/>
        </w:rPr>
        <w:t>(67)</w:t>
      </w:r>
      <w:r w:rsidRPr="0049144B">
        <w:rPr>
          <w:rFonts w:ascii="Segoe UI" w:hAnsi="Segoe UI" w:cs="Segoe UI"/>
          <w:sz w:val="24"/>
          <w:szCs w:val="24"/>
        </w:rPr>
        <w:t xml:space="preserve"> Şu anda Birleşik Krallık Parlamentosu</w:t>
      </w:r>
      <w:r w:rsidR="007810A3" w:rsidRPr="0049144B">
        <w:rPr>
          <w:rFonts w:ascii="Segoe UI" w:hAnsi="Segoe UI" w:cs="Segoe UI"/>
          <w:sz w:val="24"/>
          <w:szCs w:val="24"/>
        </w:rPr>
        <w:t>’</w:t>
      </w:r>
      <w:r w:rsidRPr="0049144B">
        <w:rPr>
          <w:rFonts w:ascii="Segoe UI" w:hAnsi="Segoe UI" w:cs="Segoe UI"/>
          <w:sz w:val="24"/>
          <w:szCs w:val="24"/>
        </w:rPr>
        <w:t>nun önünde olan Finans Yasası hükümlerinin, iç mevzuat yoluyla, Birleşik Krallık</w:t>
      </w:r>
      <w:r w:rsidR="007810A3" w:rsidRPr="0049144B">
        <w:rPr>
          <w:rFonts w:ascii="Segoe UI" w:hAnsi="Segoe UI" w:cs="Segoe UI"/>
          <w:sz w:val="24"/>
          <w:szCs w:val="24"/>
        </w:rPr>
        <w:t>’</w:t>
      </w:r>
      <w:r w:rsidRPr="0049144B">
        <w:rPr>
          <w:rFonts w:ascii="Segoe UI" w:hAnsi="Segoe UI" w:cs="Segoe UI"/>
          <w:sz w:val="24"/>
          <w:szCs w:val="24"/>
        </w:rPr>
        <w:t>ın çifte vergilendirme düzenlemelerinin ticari kazanç maddelerine dayanan mevcut planları önlemeyi amaçladığını da belirtmekte fayda var. Bu planlar tipik olarak, Birleşik Krallık</w:t>
      </w:r>
      <w:r w:rsidR="007810A3" w:rsidRPr="0049144B">
        <w:rPr>
          <w:rFonts w:ascii="Segoe UI" w:hAnsi="Segoe UI" w:cs="Segoe UI"/>
          <w:sz w:val="24"/>
          <w:szCs w:val="24"/>
        </w:rPr>
        <w:t>’</w:t>
      </w:r>
      <w:r w:rsidRPr="0049144B">
        <w:rPr>
          <w:rFonts w:ascii="Segoe UI" w:hAnsi="Segoe UI" w:cs="Segoe UI"/>
          <w:sz w:val="24"/>
          <w:szCs w:val="24"/>
        </w:rPr>
        <w:t>ın çifte vergilendirme sözleşmesine sahip olduğu bir yetki alanında kurulmuş bir tüzel kişi (örneğin bir ortaklık) kullanmıştır. Örneğin, iki mütevelli arasında, ortaklığın gelirini İngiltere</w:t>
      </w:r>
      <w:r w:rsidR="007810A3" w:rsidRPr="0049144B">
        <w:rPr>
          <w:rFonts w:ascii="Segoe UI" w:hAnsi="Segoe UI" w:cs="Segoe UI"/>
          <w:sz w:val="24"/>
          <w:szCs w:val="24"/>
        </w:rPr>
        <w:t>’</w:t>
      </w:r>
      <w:r w:rsidRPr="0049144B">
        <w:rPr>
          <w:rFonts w:ascii="Segoe UI" w:hAnsi="Segoe UI" w:cs="Segoe UI"/>
          <w:sz w:val="24"/>
          <w:szCs w:val="24"/>
        </w:rPr>
        <w:t>de ikamet eden bir kişinin yararına tutan güven arasında bir ortaklık kurulacaktır. Bu düzenlemelerin ticari kazanç maddelerinin bir intifa hakkı sınırlaması içerip içermediğini düşünmek ilginçtir, bu çeşitli planlar hiçbir zaman temelden atılamazdı.</w:t>
      </w:r>
    </w:p>
    <w:p w:rsidR="00963E3D" w:rsidRDefault="00963E3D" w:rsidP="0049144B">
      <w:pPr>
        <w:spacing w:after="0" w:line="240" w:lineRule="auto"/>
        <w:jc w:val="both"/>
        <w:rPr>
          <w:rFonts w:ascii="Segoe UI" w:hAnsi="Segoe UI" w:cs="Segoe UI"/>
          <w:b/>
          <w:sz w:val="24"/>
          <w:szCs w:val="24"/>
        </w:rPr>
      </w:pPr>
    </w:p>
    <w:p w:rsidR="00704C70" w:rsidRPr="0049144B" w:rsidRDefault="00704C70" w:rsidP="0049144B">
      <w:pPr>
        <w:spacing w:after="0" w:line="240" w:lineRule="auto"/>
        <w:jc w:val="both"/>
        <w:rPr>
          <w:rFonts w:ascii="Segoe UI" w:hAnsi="Segoe UI" w:cs="Segoe UI"/>
          <w:sz w:val="24"/>
          <w:szCs w:val="24"/>
        </w:rPr>
      </w:pPr>
      <w:r w:rsidRPr="0049144B">
        <w:rPr>
          <w:rFonts w:ascii="Segoe UI" w:hAnsi="Segoe UI" w:cs="Segoe UI"/>
          <w:b/>
          <w:sz w:val="24"/>
          <w:szCs w:val="24"/>
        </w:rPr>
        <w:t>(68)</w:t>
      </w:r>
      <w:r w:rsidRPr="0049144B">
        <w:rPr>
          <w:rFonts w:ascii="Segoe UI" w:hAnsi="Segoe UI" w:cs="Segoe UI"/>
          <w:sz w:val="24"/>
          <w:szCs w:val="24"/>
        </w:rPr>
        <w:t xml:space="preserve"> </w:t>
      </w:r>
      <w:r w:rsidR="007810A3" w:rsidRPr="0049144B">
        <w:rPr>
          <w:rFonts w:ascii="Segoe UI" w:hAnsi="Segoe UI" w:cs="Segoe UI"/>
          <w:sz w:val="24"/>
          <w:szCs w:val="24"/>
        </w:rPr>
        <w:t>İntifa hakkı sahipliği</w:t>
      </w:r>
      <w:r w:rsidRPr="0049144B">
        <w:rPr>
          <w:rFonts w:ascii="Segoe UI" w:hAnsi="Segoe UI" w:cs="Segoe UI"/>
          <w:sz w:val="24"/>
          <w:szCs w:val="24"/>
        </w:rPr>
        <w:t xml:space="preserve"> kavramının ticari kazançlara dâhil edilmesi, belirli bir dereceye kadar, </w:t>
      </w:r>
      <w:r w:rsidR="007810A3" w:rsidRPr="0049144B">
        <w:rPr>
          <w:rFonts w:ascii="Segoe UI" w:hAnsi="Segoe UI" w:cs="Segoe UI"/>
          <w:sz w:val="24"/>
          <w:szCs w:val="24"/>
        </w:rPr>
        <w:t>Sözleşmede</w:t>
      </w:r>
      <w:r w:rsidRPr="0049144B">
        <w:rPr>
          <w:rFonts w:ascii="Segoe UI" w:hAnsi="Segoe UI" w:cs="Segoe UI"/>
          <w:sz w:val="24"/>
          <w:szCs w:val="24"/>
        </w:rPr>
        <w:t>, sermaye kazançları ile aynı kavramsal sorunlardan bazılarını gündeme getirecektir. Temettü, faiz ve gayrimaddi hak bedelleri söz konusu olduğunda, araya giren alıcının üzerinden aktığı gösterilebilecek açık bir gelir akışı vardır; işletme kârları, brüt gelirden katlanılan izin verilen giderleri çıkaran bir hesaplamanın sayısal sonucudur. İzin verilen giderlerin üzerindeki brüt gelir fazlasından yararlanan kişi anlamında bu kârların gerçek lehdarının kim olduğunu belirlemek daha zor olabilir, ancak hiçbir şekilde imkânsız değildir.</w:t>
      </w:r>
    </w:p>
    <w:p w:rsidR="00963E3D" w:rsidRDefault="00963E3D" w:rsidP="0049144B">
      <w:pPr>
        <w:spacing w:after="0" w:line="240" w:lineRule="auto"/>
        <w:jc w:val="both"/>
        <w:rPr>
          <w:rFonts w:ascii="Segoe UI" w:hAnsi="Segoe UI" w:cs="Segoe UI"/>
          <w:b/>
          <w:sz w:val="24"/>
          <w:szCs w:val="24"/>
        </w:rPr>
      </w:pPr>
    </w:p>
    <w:p w:rsidR="00704C70" w:rsidRPr="0049144B" w:rsidRDefault="00704C70" w:rsidP="0049144B">
      <w:pPr>
        <w:spacing w:after="0" w:line="240" w:lineRule="auto"/>
        <w:jc w:val="both"/>
        <w:rPr>
          <w:rFonts w:ascii="Segoe UI" w:hAnsi="Segoe UI" w:cs="Segoe UI"/>
          <w:sz w:val="24"/>
          <w:szCs w:val="24"/>
        </w:rPr>
      </w:pPr>
      <w:r w:rsidRPr="0049144B">
        <w:rPr>
          <w:rFonts w:ascii="Segoe UI" w:hAnsi="Segoe UI" w:cs="Segoe UI"/>
          <w:b/>
          <w:sz w:val="24"/>
          <w:szCs w:val="24"/>
        </w:rPr>
        <w:t>(69)</w:t>
      </w:r>
      <w:r w:rsidRPr="0049144B">
        <w:rPr>
          <w:rFonts w:ascii="Segoe UI" w:hAnsi="Segoe UI" w:cs="Segoe UI"/>
          <w:sz w:val="24"/>
          <w:szCs w:val="24"/>
        </w:rPr>
        <w:t xml:space="preserve"> Bildiğim kadarıyla, ticari kazanç Maddesine bir intifa hakkı sınırlamasının eklenmesi, herhangi bir devletin olağan, anlaşma müzakere politikasının bir parçası değildir.</w:t>
      </w:r>
    </w:p>
    <w:p w:rsidR="00963E3D" w:rsidRDefault="00963E3D" w:rsidP="0049144B">
      <w:pPr>
        <w:spacing w:after="0" w:line="240" w:lineRule="auto"/>
        <w:jc w:val="both"/>
        <w:rPr>
          <w:rFonts w:ascii="Segoe UI" w:hAnsi="Segoe UI" w:cs="Segoe UI"/>
          <w:b/>
          <w:sz w:val="24"/>
          <w:szCs w:val="24"/>
        </w:rPr>
      </w:pPr>
    </w:p>
    <w:p w:rsidR="00AA45BB" w:rsidRPr="0049144B" w:rsidRDefault="00704C70" w:rsidP="0049144B">
      <w:pPr>
        <w:spacing w:after="0" w:line="240" w:lineRule="auto"/>
        <w:jc w:val="both"/>
        <w:rPr>
          <w:rFonts w:ascii="Segoe UI" w:hAnsi="Segoe UI" w:cs="Segoe UI"/>
          <w:sz w:val="24"/>
          <w:szCs w:val="24"/>
        </w:rPr>
      </w:pPr>
      <w:r w:rsidRPr="0049144B">
        <w:rPr>
          <w:rFonts w:ascii="Segoe UI" w:hAnsi="Segoe UI" w:cs="Segoe UI"/>
          <w:b/>
          <w:sz w:val="24"/>
          <w:szCs w:val="24"/>
        </w:rPr>
        <w:t>(70)</w:t>
      </w:r>
      <w:r w:rsidRPr="0049144B">
        <w:rPr>
          <w:rFonts w:ascii="Segoe UI" w:hAnsi="Segoe UI" w:cs="Segoe UI"/>
          <w:sz w:val="24"/>
          <w:szCs w:val="24"/>
        </w:rPr>
        <w:t xml:space="preserve"> </w:t>
      </w:r>
      <w:r w:rsidR="00553C22" w:rsidRPr="0049144B">
        <w:rPr>
          <w:rFonts w:ascii="Segoe UI" w:hAnsi="Segoe UI" w:cs="Segoe UI"/>
          <w:sz w:val="24"/>
          <w:szCs w:val="24"/>
        </w:rPr>
        <w:t xml:space="preserve">İntifa hakkı sahipliği </w:t>
      </w:r>
      <w:r w:rsidRPr="0049144B">
        <w:rPr>
          <w:rFonts w:ascii="Segoe UI" w:hAnsi="Segoe UI" w:cs="Segoe UI"/>
          <w:sz w:val="24"/>
          <w:szCs w:val="24"/>
        </w:rPr>
        <w:t>kavramını 7. maddeye sokan bir hüküm şu şekilde ifade edilebilir:</w:t>
      </w:r>
    </w:p>
    <w:p w:rsidR="00BE485D" w:rsidRPr="0049144B" w:rsidRDefault="00BE485D" w:rsidP="0049144B">
      <w:pPr>
        <w:spacing w:after="0" w:line="240" w:lineRule="auto"/>
        <w:ind w:left="567" w:right="567"/>
        <w:jc w:val="both"/>
        <w:rPr>
          <w:rFonts w:ascii="Segoe UI" w:hAnsi="Segoe UI" w:cs="Segoe UI"/>
          <w:i/>
          <w:sz w:val="24"/>
          <w:szCs w:val="24"/>
        </w:rPr>
      </w:pPr>
      <w:r w:rsidRPr="0049144B">
        <w:rPr>
          <w:rFonts w:ascii="Segoe UI" w:hAnsi="Segoe UI" w:cs="Segoe UI"/>
          <w:i/>
          <w:sz w:val="24"/>
          <w:szCs w:val="24"/>
        </w:rPr>
        <w:t>“1. Bir Akit Devlet teşebbüsünün kazançlarının gerçek lehdarı bu Devletin mukimi ise, teşebbüs diğer Akit Devlette yer alan bir işyeri vasıtasıyla ticari faaliyette bulunmadıkça, bu kazanç yalnızca bu Devlette vergilendirilecektir.</w:t>
      </w:r>
      <w:r w:rsidR="00553C22" w:rsidRPr="0049144B">
        <w:rPr>
          <w:rFonts w:ascii="Segoe UI" w:hAnsi="Segoe UI" w:cs="Segoe UI"/>
          <w:i/>
          <w:sz w:val="24"/>
          <w:szCs w:val="24"/>
        </w:rPr>
        <w:t>”</w:t>
      </w:r>
    </w:p>
    <w:p w:rsidR="00963E3D" w:rsidRDefault="00963E3D" w:rsidP="0049144B">
      <w:pPr>
        <w:spacing w:after="0" w:line="240" w:lineRule="auto"/>
        <w:jc w:val="both"/>
        <w:rPr>
          <w:rFonts w:ascii="Segoe UI" w:hAnsi="Segoe UI" w:cs="Segoe UI"/>
          <w:b/>
          <w:sz w:val="24"/>
          <w:szCs w:val="24"/>
        </w:rPr>
      </w:pPr>
    </w:p>
    <w:p w:rsidR="00BE485D" w:rsidRPr="0049144B" w:rsidRDefault="00BE485D" w:rsidP="0049144B">
      <w:pPr>
        <w:spacing w:after="0" w:line="240" w:lineRule="auto"/>
        <w:jc w:val="both"/>
        <w:rPr>
          <w:rFonts w:ascii="Segoe UI" w:hAnsi="Segoe UI" w:cs="Segoe UI"/>
          <w:b/>
          <w:sz w:val="24"/>
          <w:szCs w:val="24"/>
        </w:rPr>
      </w:pPr>
      <w:r w:rsidRPr="0049144B">
        <w:rPr>
          <w:rFonts w:ascii="Segoe UI" w:hAnsi="Segoe UI" w:cs="Segoe UI"/>
          <w:b/>
          <w:sz w:val="24"/>
          <w:szCs w:val="24"/>
        </w:rPr>
        <w:t xml:space="preserve">Diğer </w:t>
      </w:r>
      <w:r w:rsidR="00110EEC" w:rsidRPr="0049144B">
        <w:rPr>
          <w:rFonts w:ascii="Segoe UI" w:hAnsi="Segoe UI" w:cs="Segoe UI"/>
          <w:b/>
          <w:sz w:val="24"/>
          <w:szCs w:val="24"/>
        </w:rPr>
        <w:t>m</w:t>
      </w:r>
      <w:r w:rsidRPr="0049144B">
        <w:rPr>
          <w:rFonts w:ascii="Segoe UI" w:hAnsi="Segoe UI" w:cs="Segoe UI"/>
          <w:b/>
          <w:sz w:val="24"/>
          <w:szCs w:val="24"/>
        </w:rPr>
        <w:t>a</w:t>
      </w:r>
      <w:r w:rsidR="00553C22" w:rsidRPr="0049144B">
        <w:rPr>
          <w:rFonts w:ascii="Segoe UI" w:hAnsi="Segoe UI" w:cs="Segoe UI"/>
          <w:b/>
          <w:sz w:val="24"/>
          <w:szCs w:val="24"/>
        </w:rPr>
        <w:t>dde</w:t>
      </w:r>
      <w:r w:rsidRPr="0049144B">
        <w:rPr>
          <w:rFonts w:ascii="Segoe UI" w:hAnsi="Segoe UI" w:cs="Segoe UI"/>
          <w:b/>
          <w:sz w:val="24"/>
          <w:szCs w:val="24"/>
        </w:rPr>
        <w:t>ler</w:t>
      </w:r>
      <w:r w:rsidR="00110EEC" w:rsidRPr="0049144B">
        <w:rPr>
          <w:rFonts w:ascii="Segoe UI" w:hAnsi="Segoe UI" w:cs="Segoe UI"/>
          <w:b/>
          <w:sz w:val="24"/>
          <w:szCs w:val="24"/>
        </w:rPr>
        <w:t xml:space="preserve"> (Other articles)</w:t>
      </w:r>
    </w:p>
    <w:p w:rsidR="00BE485D" w:rsidRPr="0049144B" w:rsidRDefault="00BE485D" w:rsidP="0049144B">
      <w:pPr>
        <w:spacing w:after="0" w:line="240" w:lineRule="auto"/>
        <w:jc w:val="both"/>
        <w:rPr>
          <w:rFonts w:ascii="Segoe UI" w:hAnsi="Segoe UI" w:cs="Segoe UI"/>
          <w:sz w:val="24"/>
          <w:szCs w:val="24"/>
        </w:rPr>
      </w:pPr>
      <w:r w:rsidRPr="0049144B">
        <w:rPr>
          <w:rFonts w:ascii="Segoe UI" w:hAnsi="Segoe UI" w:cs="Segoe UI"/>
          <w:b/>
          <w:sz w:val="24"/>
          <w:szCs w:val="24"/>
        </w:rPr>
        <w:t>(71)</w:t>
      </w:r>
      <w:r w:rsidRPr="0049144B">
        <w:rPr>
          <w:rFonts w:ascii="Segoe UI" w:hAnsi="Segoe UI" w:cs="Segoe UI"/>
          <w:sz w:val="24"/>
          <w:szCs w:val="24"/>
        </w:rPr>
        <w:t xml:space="preserve"> Prensip olarak, Sözleşme</w:t>
      </w:r>
      <w:r w:rsidR="00287B26" w:rsidRPr="0049144B">
        <w:rPr>
          <w:rFonts w:ascii="Segoe UI" w:hAnsi="Segoe UI" w:cs="Segoe UI"/>
          <w:sz w:val="24"/>
          <w:szCs w:val="24"/>
        </w:rPr>
        <w:t>’</w:t>
      </w:r>
      <w:r w:rsidRPr="0049144B">
        <w:rPr>
          <w:rFonts w:ascii="Segoe UI" w:hAnsi="Segoe UI" w:cs="Segoe UI"/>
          <w:sz w:val="24"/>
          <w:szCs w:val="24"/>
        </w:rPr>
        <w:t>nin diğer maddelerini içerebilecek ve bir intifa hakkı sınırlaması ile karşı çıkılabilecek olası anlaşma alışveriş yapıları düşünülebilir.</w:t>
      </w:r>
    </w:p>
    <w:p w:rsidR="00963E3D" w:rsidRDefault="00963E3D" w:rsidP="0049144B">
      <w:pPr>
        <w:spacing w:after="0" w:line="240" w:lineRule="auto"/>
        <w:jc w:val="both"/>
        <w:rPr>
          <w:rFonts w:ascii="Segoe UI" w:hAnsi="Segoe UI" w:cs="Segoe UI"/>
          <w:b/>
          <w:sz w:val="24"/>
          <w:szCs w:val="24"/>
        </w:rPr>
      </w:pPr>
    </w:p>
    <w:p w:rsidR="00BE485D" w:rsidRPr="0049144B" w:rsidRDefault="00BE485D" w:rsidP="0049144B">
      <w:pPr>
        <w:spacing w:after="0" w:line="240" w:lineRule="auto"/>
        <w:jc w:val="both"/>
        <w:rPr>
          <w:rFonts w:ascii="Segoe UI" w:hAnsi="Segoe UI" w:cs="Segoe UI"/>
          <w:sz w:val="24"/>
          <w:szCs w:val="24"/>
        </w:rPr>
      </w:pPr>
      <w:r w:rsidRPr="0049144B">
        <w:rPr>
          <w:rFonts w:ascii="Segoe UI" w:hAnsi="Segoe UI" w:cs="Segoe UI"/>
          <w:b/>
          <w:sz w:val="24"/>
          <w:szCs w:val="24"/>
        </w:rPr>
        <w:t>(72)</w:t>
      </w:r>
      <w:r w:rsidRPr="0049144B">
        <w:rPr>
          <w:rFonts w:ascii="Segoe UI" w:hAnsi="Segoe UI" w:cs="Segoe UI"/>
          <w:sz w:val="24"/>
          <w:szCs w:val="24"/>
        </w:rPr>
        <w:t xml:space="preserve"> BM Model Sözleşmesi bir Madde 14 içerdiği sürece (anladığım kadarıyla bir konu şu anda başka bir alt komite tarafından inceleniyor), o zaman Madde 7 için geçerli olan benzer mülahazalar geçerli olacaktır.</w:t>
      </w:r>
    </w:p>
    <w:p w:rsidR="00963E3D" w:rsidRDefault="00963E3D" w:rsidP="0049144B">
      <w:pPr>
        <w:spacing w:after="0" w:line="240" w:lineRule="auto"/>
        <w:jc w:val="both"/>
        <w:rPr>
          <w:rFonts w:ascii="Segoe UI" w:hAnsi="Segoe UI" w:cs="Segoe UI"/>
          <w:b/>
          <w:sz w:val="24"/>
          <w:szCs w:val="24"/>
        </w:rPr>
      </w:pPr>
    </w:p>
    <w:p w:rsidR="00AA45BB" w:rsidRPr="0049144B" w:rsidRDefault="00BE485D" w:rsidP="0049144B">
      <w:pPr>
        <w:spacing w:after="0" w:line="240" w:lineRule="auto"/>
        <w:jc w:val="both"/>
        <w:rPr>
          <w:rFonts w:ascii="Segoe UI" w:hAnsi="Segoe UI" w:cs="Segoe UI"/>
          <w:sz w:val="24"/>
          <w:szCs w:val="24"/>
        </w:rPr>
      </w:pPr>
      <w:r w:rsidRPr="0049144B">
        <w:rPr>
          <w:rFonts w:ascii="Segoe UI" w:hAnsi="Segoe UI" w:cs="Segoe UI"/>
          <w:b/>
          <w:sz w:val="24"/>
          <w:szCs w:val="24"/>
        </w:rPr>
        <w:t>(73)</w:t>
      </w:r>
      <w:r w:rsidRPr="0049144B">
        <w:rPr>
          <w:rFonts w:ascii="Segoe UI" w:hAnsi="Segoe UI" w:cs="Segoe UI"/>
          <w:sz w:val="24"/>
          <w:szCs w:val="24"/>
        </w:rPr>
        <w:t xml:space="preserve"> 15. Madde uyarınca, bir kişinin istihdam hizmetlerini sağlamak için başka bir Akit Devletteki bir şirketi kullanması teorik olarak mümkündür. Bununla birlikte, bunun yeterince yaygın olup olmadığı </w:t>
      </w:r>
      <w:r w:rsidR="00FC68AE" w:rsidRPr="0049144B">
        <w:rPr>
          <w:rFonts w:ascii="Segoe UI" w:hAnsi="Segoe UI" w:cs="Segoe UI"/>
          <w:sz w:val="24"/>
          <w:szCs w:val="24"/>
        </w:rPr>
        <w:sym w:font="Symbol" w:char="F05B"/>
      </w:r>
      <w:r w:rsidRPr="0049144B">
        <w:rPr>
          <w:rFonts w:ascii="Segoe UI" w:hAnsi="Segoe UI" w:cs="Segoe UI"/>
          <w:sz w:val="24"/>
          <w:szCs w:val="24"/>
        </w:rPr>
        <w:t>Madde 17(2)</w:t>
      </w:r>
      <w:r w:rsidR="00FC68AE" w:rsidRPr="0049144B">
        <w:rPr>
          <w:rFonts w:ascii="Segoe UI" w:hAnsi="Segoe UI" w:cs="Segoe UI"/>
          <w:sz w:val="24"/>
          <w:szCs w:val="24"/>
        </w:rPr>
        <w:t>’</w:t>
      </w:r>
      <w:r w:rsidRPr="0049144B">
        <w:rPr>
          <w:rFonts w:ascii="Segoe UI" w:hAnsi="Segoe UI" w:cs="Segoe UI"/>
          <w:sz w:val="24"/>
          <w:szCs w:val="24"/>
        </w:rPr>
        <w:t>de ele alınan sanatçılar ve sporcular dışında</w:t>
      </w:r>
      <w:r w:rsidR="00FC68AE" w:rsidRPr="0049144B">
        <w:rPr>
          <w:rFonts w:ascii="Segoe UI" w:hAnsi="Segoe UI" w:cs="Segoe UI"/>
          <w:sz w:val="24"/>
          <w:szCs w:val="24"/>
        </w:rPr>
        <w:sym w:font="Symbol" w:char="F05D"/>
      </w:r>
      <w:r w:rsidRPr="0049144B">
        <w:rPr>
          <w:rFonts w:ascii="Segoe UI" w:hAnsi="Segoe UI" w:cs="Segoe UI"/>
          <w:sz w:val="24"/>
          <w:szCs w:val="24"/>
        </w:rPr>
        <w:t xml:space="preserve"> ifadede herhangi bir değişikliği hak edecek kadar yaygın olup olmadığı merak edilmektedir.</w:t>
      </w:r>
    </w:p>
    <w:p w:rsidR="00963E3D" w:rsidRDefault="00963E3D" w:rsidP="0049144B">
      <w:pPr>
        <w:spacing w:after="0" w:line="240" w:lineRule="auto"/>
        <w:jc w:val="both"/>
        <w:rPr>
          <w:rFonts w:ascii="Segoe UI" w:hAnsi="Segoe UI" w:cs="Segoe UI"/>
          <w:b/>
          <w:sz w:val="24"/>
          <w:szCs w:val="24"/>
        </w:rPr>
      </w:pPr>
    </w:p>
    <w:p w:rsidR="00454084" w:rsidRPr="0049144B" w:rsidRDefault="00454084" w:rsidP="0049144B">
      <w:pPr>
        <w:spacing w:after="0" w:line="240" w:lineRule="auto"/>
        <w:jc w:val="both"/>
        <w:rPr>
          <w:rFonts w:ascii="Segoe UI" w:hAnsi="Segoe UI" w:cs="Segoe UI"/>
          <w:sz w:val="24"/>
          <w:szCs w:val="24"/>
        </w:rPr>
      </w:pPr>
      <w:r w:rsidRPr="0049144B">
        <w:rPr>
          <w:rFonts w:ascii="Segoe UI" w:hAnsi="Segoe UI" w:cs="Segoe UI"/>
          <w:b/>
          <w:sz w:val="24"/>
          <w:szCs w:val="24"/>
        </w:rPr>
        <w:t>(74)</w:t>
      </w:r>
      <w:r w:rsidRPr="0049144B">
        <w:rPr>
          <w:rFonts w:ascii="Segoe UI" w:hAnsi="Segoe UI" w:cs="Segoe UI"/>
          <w:sz w:val="24"/>
          <w:szCs w:val="24"/>
        </w:rPr>
        <w:t xml:space="preserve"> Emekli maaşı alan bir kişi, emekli maaşını başka bir Akit Devletteki bir adaya devredecek olursa, bunu, emekli maaşının yalnızca emekliliğin alındığı Devlette vergilendirilmesi gerektiğini savunmak amacıyla yapabilir. Bu, emekli maaşının adaya “geçmiş istihdamı dikkate alınarak” ödenip ödenmediği konusunda bir zorluk yaratır. Yine, bu tür planların herhangi bir değişikliği hak etmeyecek şekilde ortaya çıkması yeterince olası görünmemektedir.</w:t>
      </w:r>
    </w:p>
    <w:p w:rsidR="00963E3D" w:rsidRDefault="00963E3D" w:rsidP="0049144B">
      <w:pPr>
        <w:spacing w:after="0" w:line="240" w:lineRule="auto"/>
        <w:jc w:val="both"/>
        <w:rPr>
          <w:rFonts w:ascii="Segoe UI" w:hAnsi="Segoe UI" w:cs="Segoe UI"/>
          <w:b/>
          <w:sz w:val="24"/>
          <w:szCs w:val="24"/>
        </w:rPr>
      </w:pPr>
    </w:p>
    <w:p w:rsidR="00454084" w:rsidRPr="0049144B" w:rsidRDefault="00454084" w:rsidP="0049144B">
      <w:pPr>
        <w:spacing w:after="0" w:line="240" w:lineRule="auto"/>
        <w:jc w:val="both"/>
        <w:rPr>
          <w:rFonts w:ascii="Segoe UI" w:hAnsi="Segoe UI" w:cs="Segoe UI"/>
          <w:sz w:val="24"/>
          <w:szCs w:val="24"/>
        </w:rPr>
      </w:pPr>
      <w:r w:rsidRPr="0049144B">
        <w:rPr>
          <w:rFonts w:ascii="Segoe UI" w:hAnsi="Segoe UI" w:cs="Segoe UI"/>
          <w:b/>
          <w:sz w:val="24"/>
          <w:szCs w:val="24"/>
        </w:rPr>
        <w:t>(75)</w:t>
      </w:r>
      <w:r w:rsidRPr="0049144B">
        <w:rPr>
          <w:rFonts w:ascii="Segoe UI" w:hAnsi="Segoe UI" w:cs="Segoe UI"/>
          <w:sz w:val="24"/>
          <w:szCs w:val="24"/>
        </w:rPr>
        <w:t xml:space="preserve"> 22. Madde </w:t>
      </w:r>
      <w:r w:rsidR="00F748EE" w:rsidRPr="0049144B">
        <w:rPr>
          <w:rFonts w:ascii="Segoe UI" w:hAnsi="Segoe UI" w:cs="Segoe UI"/>
          <w:sz w:val="24"/>
          <w:szCs w:val="24"/>
        </w:rPr>
        <w:t>(</w:t>
      </w:r>
      <w:r w:rsidRPr="0049144B">
        <w:rPr>
          <w:rFonts w:ascii="Segoe UI" w:hAnsi="Segoe UI" w:cs="Segoe UI"/>
          <w:sz w:val="24"/>
          <w:szCs w:val="24"/>
        </w:rPr>
        <w:t>vergi sermayesi ve çifte vergilendirme anlaşmalarında eşdeğer Maddeye sahip olan devletler açısından</w:t>
      </w:r>
      <w:r w:rsidR="00F748EE" w:rsidRPr="0049144B">
        <w:rPr>
          <w:rFonts w:ascii="Segoe UI" w:hAnsi="Segoe UI" w:cs="Segoe UI"/>
          <w:sz w:val="24"/>
          <w:szCs w:val="24"/>
        </w:rPr>
        <w:t>)</w:t>
      </w:r>
      <w:r w:rsidRPr="0049144B">
        <w:rPr>
          <w:rFonts w:ascii="Segoe UI" w:hAnsi="Segoe UI" w:cs="Segoe UI"/>
          <w:sz w:val="24"/>
          <w:szCs w:val="24"/>
        </w:rPr>
        <w:t xml:space="preserve"> 13. Maddeye çok benzer bir şekilde işler. Mülkiyet sınırlaması Madde 13(6)</w:t>
      </w:r>
      <w:r w:rsidR="00F748EE" w:rsidRPr="0049144B">
        <w:rPr>
          <w:rFonts w:ascii="Segoe UI" w:hAnsi="Segoe UI" w:cs="Segoe UI"/>
          <w:sz w:val="24"/>
          <w:szCs w:val="24"/>
        </w:rPr>
        <w:t>’</w:t>
      </w:r>
      <w:r w:rsidRPr="0049144B">
        <w:rPr>
          <w:rFonts w:ascii="Segoe UI" w:hAnsi="Segoe UI" w:cs="Segoe UI"/>
          <w:sz w:val="24"/>
          <w:szCs w:val="24"/>
        </w:rPr>
        <w:t>da ise, bunu Madde 22(4)</w:t>
      </w:r>
      <w:r w:rsidR="00F748EE" w:rsidRPr="0049144B">
        <w:rPr>
          <w:rFonts w:ascii="Segoe UI" w:hAnsi="Segoe UI" w:cs="Segoe UI"/>
          <w:sz w:val="24"/>
          <w:szCs w:val="24"/>
        </w:rPr>
        <w:t>’</w:t>
      </w:r>
      <w:r w:rsidRPr="0049144B">
        <w:rPr>
          <w:rFonts w:ascii="Segoe UI" w:hAnsi="Segoe UI" w:cs="Segoe UI"/>
          <w:sz w:val="24"/>
          <w:szCs w:val="24"/>
        </w:rPr>
        <w:t>e koymak için eşdeğer bir kanıt vardır.</w:t>
      </w:r>
    </w:p>
    <w:p w:rsidR="00963E3D" w:rsidRDefault="00963E3D" w:rsidP="0049144B">
      <w:pPr>
        <w:spacing w:after="0" w:line="240" w:lineRule="auto"/>
        <w:jc w:val="both"/>
        <w:rPr>
          <w:rFonts w:ascii="Segoe UI" w:hAnsi="Segoe UI" w:cs="Segoe UI"/>
          <w:b/>
          <w:sz w:val="24"/>
          <w:szCs w:val="24"/>
        </w:rPr>
      </w:pPr>
    </w:p>
    <w:p w:rsidR="00454084" w:rsidRPr="0049144B" w:rsidRDefault="00F748EE" w:rsidP="0049144B">
      <w:pPr>
        <w:spacing w:after="0" w:line="240" w:lineRule="auto"/>
        <w:jc w:val="both"/>
        <w:rPr>
          <w:rFonts w:ascii="Segoe UI" w:hAnsi="Segoe UI" w:cs="Segoe UI"/>
          <w:b/>
          <w:sz w:val="24"/>
          <w:szCs w:val="24"/>
        </w:rPr>
      </w:pPr>
      <w:r w:rsidRPr="0049144B">
        <w:rPr>
          <w:rFonts w:ascii="Segoe UI" w:hAnsi="Segoe UI" w:cs="Segoe UI"/>
          <w:b/>
          <w:sz w:val="24"/>
          <w:szCs w:val="24"/>
        </w:rPr>
        <w:t>İntifa</w:t>
      </w:r>
      <w:r w:rsidR="00454084" w:rsidRPr="0049144B">
        <w:rPr>
          <w:rFonts w:ascii="Segoe UI" w:hAnsi="Segoe UI" w:cs="Segoe UI"/>
          <w:b/>
          <w:sz w:val="24"/>
          <w:szCs w:val="24"/>
        </w:rPr>
        <w:t xml:space="preserve"> hakkı kavramının genişletilebileceği olası maddeler hakkında bir özet</w:t>
      </w:r>
      <w:r w:rsidR="00110EEC" w:rsidRPr="0049144B">
        <w:rPr>
          <w:rFonts w:ascii="Segoe UI" w:hAnsi="Segoe UI" w:cs="Segoe UI"/>
          <w:b/>
          <w:sz w:val="24"/>
          <w:szCs w:val="24"/>
        </w:rPr>
        <w:t xml:space="preserve"> (A summary on possible articles to which the beneficial ownership concept might extend)</w:t>
      </w:r>
    </w:p>
    <w:p w:rsidR="00454084" w:rsidRPr="0049144B" w:rsidRDefault="00454084" w:rsidP="0049144B">
      <w:pPr>
        <w:spacing w:after="0" w:line="240" w:lineRule="auto"/>
        <w:jc w:val="both"/>
        <w:rPr>
          <w:rFonts w:ascii="Segoe UI" w:hAnsi="Segoe UI" w:cs="Segoe UI"/>
          <w:sz w:val="24"/>
          <w:szCs w:val="24"/>
        </w:rPr>
      </w:pPr>
      <w:r w:rsidRPr="0049144B">
        <w:rPr>
          <w:rFonts w:ascii="Segoe UI" w:hAnsi="Segoe UI" w:cs="Segoe UI"/>
          <w:b/>
          <w:sz w:val="24"/>
          <w:szCs w:val="24"/>
        </w:rPr>
        <w:t>(76)</w:t>
      </w:r>
      <w:r w:rsidRPr="0049144B">
        <w:rPr>
          <w:rFonts w:ascii="Segoe UI" w:hAnsi="Segoe UI" w:cs="Segoe UI"/>
          <w:sz w:val="24"/>
          <w:szCs w:val="24"/>
        </w:rPr>
        <w:t xml:space="preserve"> Bu nedenle, gerçek lehdarlık sınırlamasını dâhil etmek için en güçlü delillerin Madde 21, Madde 13(6) ve 22(4), Madde 7 ve Madde 14 ile ilgili olduğu görülmektedir. Ancak, ne kadar kapsamlı olduğunu ölçmek çok zordur. Bu, Alt Komite</w:t>
      </w:r>
      <w:r w:rsidR="00DA5E58" w:rsidRPr="0049144B">
        <w:rPr>
          <w:rFonts w:ascii="Segoe UI" w:hAnsi="Segoe UI" w:cs="Segoe UI"/>
          <w:sz w:val="24"/>
          <w:szCs w:val="24"/>
        </w:rPr>
        <w:t>’</w:t>
      </w:r>
      <w:r w:rsidRPr="0049144B">
        <w:rPr>
          <w:rFonts w:ascii="Segoe UI" w:hAnsi="Segoe UI" w:cs="Segoe UI"/>
          <w:sz w:val="24"/>
          <w:szCs w:val="24"/>
        </w:rPr>
        <w:t>nin kendi görüşlerine sahip olabileceği bir konudur.</w:t>
      </w:r>
    </w:p>
    <w:p w:rsidR="00963E3D" w:rsidRDefault="00963E3D" w:rsidP="0049144B">
      <w:pPr>
        <w:spacing w:after="0" w:line="240" w:lineRule="auto"/>
        <w:jc w:val="both"/>
        <w:rPr>
          <w:rFonts w:ascii="Segoe UI" w:hAnsi="Segoe UI" w:cs="Segoe UI"/>
          <w:b/>
          <w:sz w:val="24"/>
          <w:szCs w:val="24"/>
        </w:rPr>
      </w:pPr>
    </w:p>
    <w:p w:rsidR="00454084" w:rsidRPr="0049144B" w:rsidRDefault="00454084" w:rsidP="0049144B">
      <w:pPr>
        <w:spacing w:after="0" w:line="240" w:lineRule="auto"/>
        <w:jc w:val="both"/>
        <w:rPr>
          <w:rFonts w:ascii="Segoe UI" w:hAnsi="Segoe UI" w:cs="Segoe UI"/>
          <w:b/>
          <w:sz w:val="24"/>
          <w:szCs w:val="24"/>
        </w:rPr>
      </w:pPr>
      <w:r w:rsidRPr="0049144B">
        <w:rPr>
          <w:rFonts w:ascii="Segoe UI" w:hAnsi="Segoe UI" w:cs="Segoe UI"/>
          <w:b/>
          <w:sz w:val="24"/>
          <w:szCs w:val="24"/>
        </w:rPr>
        <w:t>Bazı Ma</w:t>
      </w:r>
      <w:r w:rsidR="00DA5E58" w:rsidRPr="0049144B">
        <w:rPr>
          <w:rFonts w:ascii="Segoe UI" w:hAnsi="Segoe UI" w:cs="Segoe UI"/>
          <w:b/>
          <w:sz w:val="24"/>
          <w:szCs w:val="24"/>
        </w:rPr>
        <w:t>dde</w:t>
      </w:r>
      <w:r w:rsidRPr="0049144B">
        <w:rPr>
          <w:rFonts w:ascii="Segoe UI" w:hAnsi="Segoe UI" w:cs="Segoe UI"/>
          <w:b/>
          <w:sz w:val="24"/>
          <w:szCs w:val="24"/>
        </w:rPr>
        <w:t xml:space="preserve">lerde </w:t>
      </w:r>
      <w:r w:rsidR="00DA5E58" w:rsidRPr="0049144B">
        <w:rPr>
          <w:rFonts w:ascii="Segoe UI" w:hAnsi="Segoe UI" w:cs="Segoe UI"/>
          <w:b/>
          <w:sz w:val="24"/>
          <w:szCs w:val="24"/>
        </w:rPr>
        <w:t>intifa hakkı sahipliği</w:t>
      </w:r>
      <w:r w:rsidRPr="0049144B">
        <w:rPr>
          <w:rFonts w:ascii="Segoe UI" w:hAnsi="Segoe UI" w:cs="Segoe UI"/>
          <w:b/>
          <w:sz w:val="24"/>
          <w:szCs w:val="24"/>
        </w:rPr>
        <w:t xml:space="preserve"> kavramının dâhil edilmesi ve diğerlerinde bulunmaması</w:t>
      </w:r>
      <w:r w:rsidR="00110EEC" w:rsidRPr="0049144B">
        <w:rPr>
          <w:rFonts w:ascii="Segoe UI" w:hAnsi="Segoe UI" w:cs="Segoe UI"/>
          <w:b/>
          <w:sz w:val="24"/>
          <w:szCs w:val="24"/>
        </w:rPr>
        <w:t xml:space="preserve"> (Including the beneficial ownership concept in some Articles and not in others)</w:t>
      </w:r>
    </w:p>
    <w:p w:rsidR="00AA45BB" w:rsidRPr="0049144B" w:rsidRDefault="00454084" w:rsidP="0049144B">
      <w:pPr>
        <w:spacing w:after="0" w:line="240" w:lineRule="auto"/>
        <w:jc w:val="both"/>
        <w:rPr>
          <w:rFonts w:ascii="Segoe UI" w:hAnsi="Segoe UI" w:cs="Segoe UI"/>
          <w:sz w:val="24"/>
          <w:szCs w:val="24"/>
        </w:rPr>
      </w:pPr>
      <w:r w:rsidRPr="0049144B">
        <w:rPr>
          <w:rFonts w:ascii="Segoe UI" w:hAnsi="Segoe UI" w:cs="Segoe UI"/>
          <w:b/>
          <w:sz w:val="24"/>
          <w:szCs w:val="24"/>
        </w:rPr>
        <w:t>(77)</w:t>
      </w:r>
      <w:r w:rsidRPr="0049144B">
        <w:rPr>
          <w:rFonts w:ascii="Segoe UI" w:hAnsi="Segoe UI" w:cs="Segoe UI"/>
          <w:sz w:val="24"/>
          <w:szCs w:val="24"/>
        </w:rPr>
        <w:t xml:space="preserve"> Bu noktada bir uyarı kelimesi eklenebilir. BM Model Sözleşmesi, </w:t>
      </w:r>
      <w:r w:rsidR="000E70B8" w:rsidRPr="0049144B">
        <w:rPr>
          <w:rFonts w:ascii="Segoe UI" w:hAnsi="Segoe UI" w:cs="Segoe UI"/>
          <w:sz w:val="24"/>
          <w:szCs w:val="24"/>
        </w:rPr>
        <w:t xml:space="preserve">intifa hakkı sahipliği </w:t>
      </w:r>
      <w:r w:rsidRPr="0049144B">
        <w:rPr>
          <w:rFonts w:ascii="Segoe UI" w:hAnsi="Segoe UI" w:cs="Segoe UI"/>
          <w:sz w:val="24"/>
          <w:szCs w:val="24"/>
        </w:rPr>
        <w:t xml:space="preserve">kavramını bazı Maddelerde (örneğin Madde 21) içerecek şekilde değiştirilirse, ancak diğerlerinde </w:t>
      </w:r>
      <w:r w:rsidR="000E70B8" w:rsidRPr="0049144B">
        <w:rPr>
          <w:rFonts w:ascii="Segoe UI" w:hAnsi="Segoe UI" w:cs="Segoe UI"/>
          <w:sz w:val="24"/>
          <w:szCs w:val="24"/>
        </w:rPr>
        <w:sym w:font="Symbol" w:char="F05B"/>
      </w:r>
      <w:r w:rsidRPr="0049144B">
        <w:rPr>
          <w:rFonts w:ascii="Segoe UI" w:hAnsi="Segoe UI" w:cs="Segoe UI"/>
          <w:sz w:val="24"/>
          <w:szCs w:val="24"/>
        </w:rPr>
        <w:t>örneğin, Madde 13(6)</w:t>
      </w:r>
      <w:r w:rsidR="000E70B8" w:rsidRPr="0049144B">
        <w:rPr>
          <w:rFonts w:ascii="Segoe UI" w:hAnsi="Segoe UI" w:cs="Segoe UI"/>
          <w:sz w:val="24"/>
          <w:szCs w:val="24"/>
        </w:rPr>
        <w:sym w:font="Symbol" w:char="F05D"/>
      </w:r>
      <w:r w:rsidRPr="0049144B">
        <w:rPr>
          <w:rFonts w:ascii="Segoe UI" w:hAnsi="Segoe UI" w:cs="Segoe UI"/>
          <w:sz w:val="24"/>
          <w:szCs w:val="24"/>
        </w:rPr>
        <w:t xml:space="preserve"> değiştirilse, o zaman şu iddia edilebilir: bir vekil, özellikle bir </w:t>
      </w:r>
      <w:r w:rsidR="000E70B8" w:rsidRPr="0049144B">
        <w:rPr>
          <w:rFonts w:ascii="Segoe UI" w:hAnsi="Segoe UI" w:cs="Segoe UI"/>
          <w:sz w:val="24"/>
          <w:szCs w:val="24"/>
        </w:rPr>
        <w:t xml:space="preserve">intifa hakkı sahipliği </w:t>
      </w:r>
      <w:r w:rsidRPr="0049144B">
        <w:rPr>
          <w:rFonts w:ascii="Segoe UI" w:hAnsi="Segoe UI" w:cs="Segoe UI"/>
          <w:sz w:val="24"/>
          <w:szCs w:val="24"/>
        </w:rPr>
        <w:t>sınırlaması getirilmediği için değiştirilmeyen bu Maddelerden yararlanma hakkına sahiptir. Önerilen yeni Yorumda, Alt-komite, böyle bir ters uygulamanın amaçlanmadığını belirterek bu sorunu çözmeye çalışabilir</w:t>
      </w:r>
      <w:r w:rsidR="000E70B8" w:rsidRPr="0049144B">
        <w:rPr>
          <w:rFonts w:ascii="Segoe UI" w:hAnsi="Segoe UI" w:cs="Segoe UI"/>
          <w:sz w:val="24"/>
          <w:szCs w:val="24"/>
        </w:rPr>
        <w:t>.</w:t>
      </w:r>
    </w:p>
    <w:p w:rsidR="00963E3D" w:rsidRDefault="00963E3D" w:rsidP="0049144B">
      <w:pPr>
        <w:spacing w:after="0" w:line="240" w:lineRule="auto"/>
        <w:jc w:val="both"/>
        <w:rPr>
          <w:rFonts w:ascii="Segoe UI" w:hAnsi="Segoe UI" w:cs="Segoe UI"/>
          <w:b/>
          <w:sz w:val="24"/>
          <w:szCs w:val="24"/>
        </w:rPr>
      </w:pPr>
    </w:p>
    <w:p w:rsidR="00976DED" w:rsidRPr="0049144B" w:rsidRDefault="00976DED" w:rsidP="0049144B">
      <w:pPr>
        <w:spacing w:after="0" w:line="240" w:lineRule="auto"/>
        <w:jc w:val="both"/>
        <w:rPr>
          <w:rFonts w:ascii="Segoe UI" w:hAnsi="Segoe UI" w:cs="Segoe UI"/>
          <w:sz w:val="24"/>
          <w:szCs w:val="24"/>
        </w:rPr>
      </w:pPr>
      <w:r w:rsidRPr="0049144B">
        <w:rPr>
          <w:rFonts w:ascii="Segoe UI" w:hAnsi="Segoe UI" w:cs="Segoe UI"/>
          <w:b/>
          <w:sz w:val="24"/>
          <w:szCs w:val="24"/>
        </w:rPr>
        <w:t>(78)</w:t>
      </w:r>
      <w:r w:rsidRPr="0049144B">
        <w:rPr>
          <w:rFonts w:ascii="Segoe UI" w:hAnsi="Segoe UI" w:cs="Segoe UI"/>
          <w:sz w:val="24"/>
          <w:szCs w:val="24"/>
        </w:rPr>
        <w:t xml:space="preserve"> Bir dereceye kadar, bu konu BM Model Sözleşmesinde zaten mevcuttur: </w:t>
      </w:r>
      <w:r w:rsidR="000E70B8" w:rsidRPr="0049144B">
        <w:rPr>
          <w:rFonts w:ascii="Segoe UI" w:hAnsi="Segoe UI" w:cs="Segoe UI"/>
          <w:sz w:val="24"/>
          <w:szCs w:val="24"/>
        </w:rPr>
        <w:t xml:space="preserve">intifa hakkı sahipliği </w:t>
      </w:r>
      <w:r w:rsidRPr="0049144B">
        <w:rPr>
          <w:rFonts w:ascii="Segoe UI" w:hAnsi="Segoe UI" w:cs="Segoe UI"/>
          <w:sz w:val="24"/>
          <w:szCs w:val="24"/>
        </w:rPr>
        <w:t>kavramı 10, 11 ve 12. Maddelerde bulunur, ancak diğer Maddelerde bulunmaz. Yukarıda açıklandığı gibi, İskoçya Bankası davasındaki Fransız Danıştay davası, gerçek lehdarlık kavramının, söz konusu özel hükme açıkça dâhil edilmiş olsun veya olmasın, ilgili çifte vergilendirme düzenlemesinde zımni olduğunu iddia eden Komiserin muhakemesini izlemiştir. Her halükarda, temettü, faiz ve gayrimaddi hak bedelleri gibi gelir akışı söz konusu olduğunda, bir vekil veya başka bir aracı</w:t>
      </w:r>
      <w:r w:rsidR="008B03C2" w:rsidRPr="0049144B">
        <w:rPr>
          <w:rFonts w:ascii="Segoe UI" w:hAnsi="Segoe UI" w:cs="Segoe UI"/>
          <w:sz w:val="24"/>
          <w:szCs w:val="24"/>
        </w:rPr>
        <w:t>yı</w:t>
      </w:r>
      <w:r w:rsidRPr="0049144B">
        <w:rPr>
          <w:rFonts w:ascii="Segoe UI" w:hAnsi="Segoe UI" w:cs="Segoe UI"/>
          <w:sz w:val="24"/>
          <w:szCs w:val="24"/>
        </w:rPr>
        <w:t xml:space="preserve"> devreye sokma tehlikesinin Sözleşme</w:t>
      </w:r>
      <w:r w:rsidR="008B03C2" w:rsidRPr="0049144B">
        <w:rPr>
          <w:rFonts w:ascii="Segoe UI" w:hAnsi="Segoe UI" w:cs="Segoe UI"/>
          <w:sz w:val="24"/>
          <w:szCs w:val="24"/>
        </w:rPr>
        <w:t>’</w:t>
      </w:r>
      <w:r w:rsidRPr="0049144B">
        <w:rPr>
          <w:rFonts w:ascii="Segoe UI" w:hAnsi="Segoe UI" w:cs="Segoe UI"/>
          <w:sz w:val="24"/>
          <w:szCs w:val="24"/>
        </w:rPr>
        <w:t xml:space="preserve">nin diğer Maddelerinden çok daha büyük olduğu görüşüne varılabilir: </w:t>
      </w:r>
      <w:r w:rsidR="008B03C2" w:rsidRPr="0049144B">
        <w:rPr>
          <w:rFonts w:ascii="Segoe UI" w:hAnsi="Segoe UI" w:cs="Segoe UI"/>
          <w:sz w:val="24"/>
          <w:szCs w:val="24"/>
        </w:rPr>
        <w:t>İntifa hakkı</w:t>
      </w:r>
      <w:r w:rsidRPr="0049144B">
        <w:rPr>
          <w:rFonts w:ascii="Segoe UI" w:hAnsi="Segoe UI" w:cs="Segoe UI"/>
          <w:sz w:val="24"/>
          <w:szCs w:val="24"/>
        </w:rPr>
        <w:t xml:space="preserve"> sınırlaması 10, 11 ve 12. maddelerdedir, ancak diğer maddelerde yoktur.</w:t>
      </w:r>
    </w:p>
    <w:p w:rsidR="00963E3D" w:rsidRDefault="00963E3D" w:rsidP="0049144B">
      <w:pPr>
        <w:spacing w:after="0" w:line="240" w:lineRule="auto"/>
        <w:jc w:val="both"/>
        <w:rPr>
          <w:rFonts w:ascii="Segoe UI" w:hAnsi="Segoe UI" w:cs="Segoe UI"/>
          <w:b/>
          <w:sz w:val="24"/>
          <w:szCs w:val="24"/>
        </w:rPr>
      </w:pPr>
    </w:p>
    <w:p w:rsidR="00976DED" w:rsidRPr="0049144B" w:rsidRDefault="00976DED" w:rsidP="0049144B">
      <w:pPr>
        <w:spacing w:after="0" w:line="240" w:lineRule="auto"/>
        <w:jc w:val="both"/>
        <w:rPr>
          <w:rFonts w:ascii="Segoe UI" w:hAnsi="Segoe UI" w:cs="Segoe UI"/>
          <w:b/>
          <w:sz w:val="24"/>
          <w:szCs w:val="24"/>
        </w:rPr>
      </w:pPr>
      <w:r w:rsidRPr="0049144B">
        <w:rPr>
          <w:rFonts w:ascii="Segoe UI" w:hAnsi="Segoe UI" w:cs="Segoe UI"/>
          <w:b/>
          <w:sz w:val="24"/>
          <w:szCs w:val="24"/>
        </w:rPr>
        <w:t>Genel bir intifa hakkı hükmü</w:t>
      </w:r>
      <w:r w:rsidR="00600A2C" w:rsidRPr="0049144B">
        <w:rPr>
          <w:rFonts w:ascii="Segoe UI" w:hAnsi="Segoe UI" w:cs="Segoe UI"/>
          <w:b/>
          <w:sz w:val="24"/>
          <w:szCs w:val="24"/>
        </w:rPr>
        <w:t xml:space="preserve"> (A general beneficial ownership provision)</w:t>
      </w:r>
    </w:p>
    <w:p w:rsidR="00976DED" w:rsidRPr="0049144B" w:rsidRDefault="00976DED" w:rsidP="0049144B">
      <w:pPr>
        <w:spacing w:after="0" w:line="240" w:lineRule="auto"/>
        <w:jc w:val="both"/>
        <w:rPr>
          <w:rFonts w:ascii="Segoe UI" w:hAnsi="Segoe UI" w:cs="Segoe UI"/>
          <w:sz w:val="24"/>
          <w:szCs w:val="24"/>
        </w:rPr>
      </w:pPr>
      <w:r w:rsidRPr="0049144B">
        <w:rPr>
          <w:rFonts w:ascii="Segoe UI" w:hAnsi="Segoe UI" w:cs="Segoe UI"/>
          <w:b/>
          <w:sz w:val="24"/>
          <w:szCs w:val="24"/>
        </w:rPr>
        <w:t>(79)</w:t>
      </w:r>
      <w:r w:rsidRPr="0049144B">
        <w:rPr>
          <w:rFonts w:ascii="Segoe UI" w:hAnsi="Segoe UI" w:cs="Segoe UI"/>
          <w:sz w:val="24"/>
          <w:szCs w:val="24"/>
        </w:rPr>
        <w:t xml:space="preserve"> Göz önünde bulundurulması gereken olası bir yaklaşım, </w:t>
      </w:r>
      <w:r w:rsidR="003365DA" w:rsidRPr="0049144B">
        <w:rPr>
          <w:rFonts w:ascii="Segoe UI" w:hAnsi="Segoe UI" w:cs="Segoe UI"/>
          <w:sz w:val="24"/>
          <w:szCs w:val="24"/>
        </w:rPr>
        <w:t>Komiser’in</w:t>
      </w:r>
      <w:r w:rsidRPr="0049144B">
        <w:rPr>
          <w:rFonts w:ascii="Segoe UI" w:hAnsi="Segoe UI" w:cs="Segoe UI"/>
          <w:sz w:val="24"/>
          <w:szCs w:val="24"/>
        </w:rPr>
        <w:t xml:space="preserve"> Bank of Scotland davasındaki vardığı sonuçlardan bir s</w:t>
      </w:r>
      <w:r w:rsidR="003365DA" w:rsidRPr="0049144B">
        <w:rPr>
          <w:rFonts w:ascii="Segoe UI" w:hAnsi="Segoe UI" w:cs="Segoe UI"/>
          <w:sz w:val="24"/>
          <w:szCs w:val="24"/>
        </w:rPr>
        <w:t>onuç</w:t>
      </w:r>
      <w:r w:rsidRPr="0049144B">
        <w:rPr>
          <w:rFonts w:ascii="Segoe UI" w:hAnsi="Segoe UI" w:cs="Segoe UI"/>
          <w:sz w:val="24"/>
          <w:szCs w:val="24"/>
        </w:rPr>
        <w:t xml:space="preserve"> çıkarmak ve Sözleşmenin tüm hükümleri için geçerli olan genel bir gerçek lehdarlık sınırlaması getirmektir. Bu, aşağıdaki gibi ifade edilebilir: “</w:t>
      </w:r>
      <w:r w:rsidR="0046591F" w:rsidRPr="0049144B">
        <w:rPr>
          <w:rFonts w:ascii="Segoe UI" w:hAnsi="Segoe UI" w:cs="Segoe UI"/>
          <w:sz w:val="24"/>
          <w:szCs w:val="24"/>
        </w:rPr>
        <w:t xml:space="preserve">Bu Sözleşmenin faydaları </w:t>
      </w:r>
      <w:r w:rsidR="00963E3D">
        <w:rPr>
          <w:rFonts w:ascii="Segoe UI" w:hAnsi="Segoe UI" w:cs="Segoe UI"/>
          <w:sz w:val="24"/>
          <w:szCs w:val="24"/>
        </w:rPr>
        <w:t>(23 ve 24. m</w:t>
      </w:r>
      <w:r w:rsidR="0046591F" w:rsidRPr="0049144B">
        <w:rPr>
          <w:rFonts w:ascii="Segoe UI" w:hAnsi="Segoe UI" w:cs="Segoe UI"/>
          <w:sz w:val="24"/>
          <w:szCs w:val="24"/>
        </w:rPr>
        <w:t>addeler dışında), yalnızca kazançların, gelir kalemlerinin, sermaye kazancının veya diğer mülkiyetin gerçek lehdarının Akit Devletlerden birinin veya her ikisinin mukimi olması durumunda ve bu ölçüde uygulanacaktır.</w:t>
      </w:r>
      <w:r w:rsidR="003365DA" w:rsidRPr="0049144B">
        <w:rPr>
          <w:rFonts w:ascii="Segoe UI" w:hAnsi="Segoe UI" w:cs="Segoe UI"/>
          <w:sz w:val="24"/>
          <w:szCs w:val="24"/>
        </w:rPr>
        <w:t>”</w:t>
      </w:r>
    </w:p>
    <w:p w:rsidR="00963E3D" w:rsidRDefault="00963E3D" w:rsidP="0049144B">
      <w:pPr>
        <w:spacing w:after="0" w:line="240" w:lineRule="auto"/>
        <w:jc w:val="both"/>
        <w:rPr>
          <w:rFonts w:ascii="Segoe UI" w:hAnsi="Segoe UI" w:cs="Segoe UI"/>
          <w:b/>
          <w:sz w:val="24"/>
          <w:szCs w:val="24"/>
        </w:rPr>
      </w:pPr>
    </w:p>
    <w:p w:rsidR="00976DED" w:rsidRDefault="00976DED" w:rsidP="0049144B">
      <w:pPr>
        <w:spacing w:after="0" w:line="240" w:lineRule="auto"/>
        <w:jc w:val="both"/>
        <w:rPr>
          <w:rFonts w:ascii="Segoe UI" w:hAnsi="Segoe UI" w:cs="Segoe UI"/>
          <w:sz w:val="24"/>
          <w:szCs w:val="24"/>
        </w:rPr>
      </w:pPr>
      <w:r w:rsidRPr="0049144B">
        <w:rPr>
          <w:rFonts w:ascii="Segoe UI" w:hAnsi="Segoe UI" w:cs="Segoe UI"/>
          <w:b/>
          <w:sz w:val="24"/>
          <w:szCs w:val="24"/>
        </w:rPr>
        <w:t>(80)</w:t>
      </w:r>
      <w:r w:rsidRPr="0049144B">
        <w:rPr>
          <w:rFonts w:ascii="Segoe UI" w:hAnsi="Segoe UI" w:cs="Segoe UI"/>
          <w:sz w:val="24"/>
          <w:szCs w:val="24"/>
        </w:rPr>
        <w:t xml:space="preserve"> Bu, Model Sözleşmenin 1. </w:t>
      </w:r>
      <w:r w:rsidR="00963E3D">
        <w:rPr>
          <w:rFonts w:ascii="Segoe UI" w:hAnsi="Segoe UI" w:cs="Segoe UI"/>
          <w:sz w:val="24"/>
          <w:szCs w:val="24"/>
        </w:rPr>
        <w:t>m</w:t>
      </w:r>
      <w:r w:rsidRPr="0049144B">
        <w:rPr>
          <w:rFonts w:ascii="Segoe UI" w:hAnsi="Segoe UI" w:cs="Segoe UI"/>
          <w:sz w:val="24"/>
          <w:szCs w:val="24"/>
        </w:rPr>
        <w:t xml:space="preserve">addesine dâhil edilebilir. Alternatif olarak, bu hüküm, bunu ikili sözleşmelerine dâhil etmek istediklerini düşünen devletler tarafından kabul edilebilecek önerilen bir ek hüküm şekli olarak 1. </w:t>
      </w:r>
      <w:r w:rsidR="00963E3D">
        <w:rPr>
          <w:rFonts w:ascii="Segoe UI" w:hAnsi="Segoe UI" w:cs="Segoe UI"/>
          <w:sz w:val="24"/>
          <w:szCs w:val="24"/>
        </w:rPr>
        <w:t>m</w:t>
      </w:r>
      <w:r w:rsidRPr="0049144B">
        <w:rPr>
          <w:rFonts w:ascii="Segoe UI" w:hAnsi="Segoe UI" w:cs="Segoe UI"/>
          <w:sz w:val="24"/>
          <w:szCs w:val="24"/>
        </w:rPr>
        <w:t xml:space="preserve">addenin </w:t>
      </w:r>
      <w:r w:rsidR="00963E3D">
        <w:rPr>
          <w:rFonts w:ascii="Segoe UI" w:hAnsi="Segoe UI" w:cs="Segoe UI"/>
          <w:sz w:val="24"/>
          <w:szCs w:val="24"/>
        </w:rPr>
        <w:t>a</w:t>
      </w:r>
      <w:r w:rsidRPr="0049144B">
        <w:rPr>
          <w:rFonts w:ascii="Segoe UI" w:hAnsi="Segoe UI" w:cs="Segoe UI"/>
          <w:sz w:val="24"/>
          <w:szCs w:val="24"/>
        </w:rPr>
        <w:t>çıklamasına yerleştirilebilir.</w:t>
      </w:r>
    </w:p>
    <w:p w:rsidR="00963E3D" w:rsidRPr="0049144B" w:rsidRDefault="00963E3D" w:rsidP="0049144B">
      <w:pPr>
        <w:spacing w:after="0" w:line="240" w:lineRule="auto"/>
        <w:jc w:val="both"/>
        <w:rPr>
          <w:rFonts w:ascii="Segoe UI" w:hAnsi="Segoe UI" w:cs="Segoe UI"/>
          <w:sz w:val="24"/>
          <w:szCs w:val="24"/>
        </w:rPr>
      </w:pPr>
    </w:p>
    <w:p w:rsidR="00976DED" w:rsidRDefault="00976DED" w:rsidP="0049144B">
      <w:pPr>
        <w:spacing w:after="0" w:line="240" w:lineRule="auto"/>
        <w:jc w:val="both"/>
        <w:rPr>
          <w:rFonts w:ascii="Segoe UI" w:hAnsi="Segoe UI" w:cs="Segoe UI"/>
          <w:sz w:val="24"/>
          <w:szCs w:val="24"/>
        </w:rPr>
      </w:pPr>
      <w:r w:rsidRPr="0049144B">
        <w:rPr>
          <w:rFonts w:ascii="Segoe UI" w:hAnsi="Segoe UI" w:cs="Segoe UI"/>
          <w:b/>
          <w:sz w:val="24"/>
          <w:szCs w:val="24"/>
        </w:rPr>
        <w:t>(81)</w:t>
      </w:r>
      <w:r w:rsidRPr="0049144B">
        <w:rPr>
          <w:rFonts w:ascii="Segoe UI" w:hAnsi="Segoe UI" w:cs="Segoe UI"/>
          <w:sz w:val="24"/>
          <w:szCs w:val="24"/>
        </w:rPr>
        <w:t xml:space="preserve"> Böyle bir hükmün dâhil edilmesi, Sözleşme hükümlerinden herhangi birinin yararlarını elde etmek için bir vekil, acente veya başka bir aracı kullanan düzenlemelere karşı tüm davalarda bir kanıt için temel olmasını sağlayacaktır.</w:t>
      </w:r>
    </w:p>
    <w:p w:rsidR="00963E3D" w:rsidRPr="0049144B" w:rsidRDefault="00963E3D" w:rsidP="0049144B">
      <w:pPr>
        <w:spacing w:after="0" w:line="240" w:lineRule="auto"/>
        <w:jc w:val="both"/>
        <w:rPr>
          <w:rFonts w:ascii="Segoe UI" w:hAnsi="Segoe UI" w:cs="Segoe UI"/>
          <w:sz w:val="24"/>
          <w:szCs w:val="24"/>
        </w:rPr>
      </w:pPr>
    </w:p>
    <w:p w:rsidR="0050149B" w:rsidRPr="0049144B" w:rsidRDefault="00C2724F" w:rsidP="0049144B">
      <w:pPr>
        <w:spacing w:after="0" w:line="240" w:lineRule="auto"/>
        <w:jc w:val="both"/>
        <w:rPr>
          <w:rFonts w:ascii="Segoe UI" w:hAnsi="Segoe UI" w:cs="Segoe UI"/>
          <w:sz w:val="24"/>
          <w:szCs w:val="24"/>
        </w:rPr>
      </w:pPr>
      <w:r w:rsidRPr="0049144B">
        <w:rPr>
          <w:rFonts w:ascii="Segoe UI" w:hAnsi="Segoe UI" w:cs="Segoe UI"/>
          <w:b/>
          <w:sz w:val="24"/>
          <w:szCs w:val="24"/>
        </w:rPr>
        <w:t>(</w:t>
      </w:r>
      <w:r w:rsidR="00976DED" w:rsidRPr="0049144B">
        <w:rPr>
          <w:rFonts w:ascii="Segoe UI" w:hAnsi="Segoe UI" w:cs="Segoe UI"/>
          <w:b/>
          <w:sz w:val="24"/>
          <w:szCs w:val="24"/>
        </w:rPr>
        <w:t>82</w:t>
      </w:r>
      <w:r w:rsidRPr="0049144B">
        <w:rPr>
          <w:rFonts w:ascii="Segoe UI" w:hAnsi="Segoe UI" w:cs="Segoe UI"/>
          <w:b/>
          <w:sz w:val="24"/>
          <w:szCs w:val="24"/>
        </w:rPr>
        <w:t>)</w:t>
      </w:r>
      <w:r w:rsidR="00976DED" w:rsidRPr="0049144B">
        <w:rPr>
          <w:rFonts w:ascii="Segoe UI" w:hAnsi="Segoe UI" w:cs="Segoe UI"/>
          <w:sz w:val="24"/>
          <w:szCs w:val="24"/>
        </w:rPr>
        <w:t xml:space="preserve"> Aslında, bu, yardım sağlanmasına ilişkin genel (ancak oldukça dar) bir sınırlama olacaktır. Bununla birlikte, eğer iki Akit Devletin yardım hükmüne bir sınırlama getirmeyi düşünmeleri halinde, bu nitelikteki genel bir hükümden ziyade daha ayrıntılı, özel bir hüküm benimsemeye meyilli olmayacakları merak edilmektedir.</w:t>
      </w:r>
    </w:p>
    <w:p w:rsidR="00963E3D" w:rsidRDefault="00963E3D" w:rsidP="0049144B">
      <w:pPr>
        <w:spacing w:after="0" w:line="240" w:lineRule="auto"/>
        <w:jc w:val="both"/>
        <w:rPr>
          <w:rFonts w:ascii="Segoe UI" w:hAnsi="Segoe UI" w:cs="Segoe UI"/>
          <w:b/>
          <w:sz w:val="24"/>
          <w:szCs w:val="24"/>
        </w:rPr>
      </w:pPr>
    </w:p>
    <w:p w:rsidR="006703C8" w:rsidRPr="0049144B" w:rsidRDefault="006703C8" w:rsidP="0049144B">
      <w:pPr>
        <w:spacing w:after="0" w:line="240" w:lineRule="auto"/>
        <w:jc w:val="both"/>
        <w:rPr>
          <w:rFonts w:ascii="Segoe UI" w:hAnsi="Segoe UI" w:cs="Segoe UI"/>
          <w:b/>
          <w:sz w:val="24"/>
          <w:szCs w:val="24"/>
        </w:rPr>
      </w:pPr>
      <w:r w:rsidRPr="0049144B">
        <w:rPr>
          <w:rFonts w:ascii="Segoe UI" w:hAnsi="Segoe UI" w:cs="Segoe UI"/>
          <w:b/>
          <w:sz w:val="24"/>
          <w:szCs w:val="24"/>
        </w:rPr>
        <w:t>BM Model Sözleşmesini değiştirme seçenekleri</w:t>
      </w:r>
      <w:r w:rsidR="00DE59DC" w:rsidRPr="0049144B">
        <w:rPr>
          <w:rFonts w:ascii="Segoe UI" w:hAnsi="Segoe UI" w:cs="Segoe UI"/>
          <w:b/>
          <w:sz w:val="24"/>
          <w:szCs w:val="24"/>
        </w:rPr>
        <w:t xml:space="preserve"> (The options for amending the UN Model Convention)</w:t>
      </w:r>
    </w:p>
    <w:p w:rsidR="006703C8" w:rsidRPr="0049144B" w:rsidRDefault="006703C8" w:rsidP="0049144B">
      <w:pPr>
        <w:spacing w:after="0" w:line="240" w:lineRule="auto"/>
        <w:jc w:val="both"/>
        <w:rPr>
          <w:rFonts w:ascii="Segoe UI" w:hAnsi="Segoe UI" w:cs="Segoe UI"/>
          <w:sz w:val="24"/>
          <w:szCs w:val="24"/>
        </w:rPr>
      </w:pPr>
      <w:r w:rsidRPr="0049144B">
        <w:rPr>
          <w:rFonts w:ascii="Segoe UI" w:hAnsi="Segoe UI" w:cs="Segoe UI"/>
          <w:b/>
          <w:sz w:val="24"/>
          <w:szCs w:val="24"/>
        </w:rPr>
        <w:t>(83)</w:t>
      </w:r>
      <w:r w:rsidRPr="0049144B">
        <w:rPr>
          <w:rFonts w:ascii="Segoe UI" w:hAnsi="Segoe UI" w:cs="Segoe UI"/>
          <w:sz w:val="24"/>
          <w:szCs w:val="24"/>
        </w:rPr>
        <w:t xml:space="preserve"> Özet olarak, bu Raporun bu bölümü, </w:t>
      </w:r>
      <w:r w:rsidR="00CD5A78" w:rsidRPr="0049144B">
        <w:rPr>
          <w:rFonts w:ascii="Segoe UI" w:hAnsi="Segoe UI" w:cs="Segoe UI"/>
          <w:sz w:val="24"/>
          <w:szCs w:val="24"/>
        </w:rPr>
        <w:t>intifa hakkı sahipliği/</w:t>
      </w:r>
      <w:r w:rsidRPr="0049144B">
        <w:rPr>
          <w:rFonts w:ascii="Segoe UI" w:hAnsi="Segoe UI" w:cs="Segoe UI"/>
          <w:sz w:val="24"/>
          <w:szCs w:val="24"/>
        </w:rPr>
        <w:t xml:space="preserve">gerçek lehdarlık kavramının kullanımını genişletmek </w:t>
      </w:r>
      <w:r w:rsidR="00CD5A78" w:rsidRPr="0049144B">
        <w:rPr>
          <w:rFonts w:ascii="Segoe UI" w:hAnsi="Segoe UI" w:cs="Segoe UI"/>
          <w:sz w:val="24"/>
          <w:szCs w:val="24"/>
        </w:rPr>
        <w:t>amacıyla</w:t>
      </w:r>
      <w:r w:rsidRPr="0049144B">
        <w:rPr>
          <w:rFonts w:ascii="Segoe UI" w:hAnsi="Segoe UI" w:cs="Segoe UI"/>
          <w:sz w:val="24"/>
          <w:szCs w:val="24"/>
        </w:rPr>
        <w:t xml:space="preserve"> BM Model Sözleşmesini değiştirmek için Alt Komite ve Uzmanlar Komitesinin dikkate almak isteyebileceği olası seçenekleri listeler.</w:t>
      </w:r>
    </w:p>
    <w:p w:rsidR="00963E3D" w:rsidRDefault="00963E3D" w:rsidP="0049144B">
      <w:pPr>
        <w:spacing w:after="0" w:line="240" w:lineRule="auto"/>
        <w:jc w:val="both"/>
        <w:rPr>
          <w:rFonts w:ascii="Segoe UI" w:hAnsi="Segoe UI" w:cs="Segoe UI"/>
          <w:b/>
          <w:sz w:val="24"/>
          <w:szCs w:val="24"/>
        </w:rPr>
      </w:pPr>
    </w:p>
    <w:p w:rsidR="006703C8" w:rsidRPr="0049144B" w:rsidRDefault="006703C8" w:rsidP="0049144B">
      <w:pPr>
        <w:spacing w:after="0" w:line="240" w:lineRule="auto"/>
        <w:jc w:val="both"/>
        <w:rPr>
          <w:rFonts w:ascii="Segoe UI" w:hAnsi="Segoe UI" w:cs="Segoe UI"/>
          <w:b/>
          <w:sz w:val="24"/>
          <w:szCs w:val="24"/>
        </w:rPr>
      </w:pPr>
      <w:r w:rsidRPr="0049144B">
        <w:rPr>
          <w:rFonts w:ascii="Segoe UI" w:hAnsi="Segoe UI" w:cs="Segoe UI"/>
          <w:b/>
          <w:sz w:val="24"/>
          <w:szCs w:val="24"/>
        </w:rPr>
        <w:t>1. Hiçbir şey yapma</w:t>
      </w:r>
      <w:r w:rsidR="00A8004E" w:rsidRPr="0049144B">
        <w:rPr>
          <w:rFonts w:ascii="Segoe UI" w:hAnsi="Segoe UI" w:cs="Segoe UI"/>
          <w:b/>
          <w:sz w:val="24"/>
          <w:szCs w:val="24"/>
        </w:rPr>
        <w:t>mak</w:t>
      </w:r>
      <w:r w:rsidR="00DE59DC" w:rsidRPr="0049144B">
        <w:rPr>
          <w:rFonts w:ascii="Segoe UI" w:hAnsi="Segoe UI" w:cs="Segoe UI"/>
          <w:b/>
          <w:sz w:val="24"/>
          <w:szCs w:val="24"/>
        </w:rPr>
        <w:t xml:space="preserve"> (Do nothing)</w:t>
      </w:r>
    </w:p>
    <w:p w:rsidR="006703C8" w:rsidRPr="0049144B" w:rsidRDefault="006703C8" w:rsidP="0049144B">
      <w:pPr>
        <w:spacing w:after="0" w:line="240" w:lineRule="auto"/>
        <w:jc w:val="both"/>
        <w:rPr>
          <w:rFonts w:ascii="Segoe UI" w:hAnsi="Segoe UI" w:cs="Segoe UI"/>
          <w:sz w:val="24"/>
          <w:szCs w:val="24"/>
        </w:rPr>
      </w:pPr>
      <w:r w:rsidRPr="0049144B">
        <w:rPr>
          <w:rFonts w:ascii="Segoe UI" w:hAnsi="Segoe UI" w:cs="Segoe UI"/>
          <w:b/>
          <w:sz w:val="24"/>
          <w:szCs w:val="24"/>
        </w:rPr>
        <w:t>(84)</w:t>
      </w:r>
      <w:r w:rsidRPr="0049144B">
        <w:rPr>
          <w:rFonts w:ascii="Segoe UI" w:hAnsi="Segoe UI" w:cs="Segoe UI"/>
          <w:sz w:val="24"/>
          <w:szCs w:val="24"/>
        </w:rPr>
        <w:t xml:space="preserve"> Bu seçenek için söylenecek çok şey var</w:t>
      </w:r>
      <w:r w:rsidR="00311BDD" w:rsidRPr="0049144B">
        <w:rPr>
          <w:rFonts w:ascii="Segoe UI" w:hAnsi="Segoe UI" w:cs="Segoe UI"/>
          <w:sz w:val="24"/>
          <w:szCs w:val="24"/>
        </w:rPr>
        <w:t>dır</w:t>
      </w:r>
      <w:r w:rsidRPr="0049144B">
        <w:rPr>
          <w:rFonts w:ascii="Segoe UI" w:hAnsi="Segoe UI" w:cs="Segoe UI"/>
          <w:sz w:val="24"/>
          <w:szCs w:val="24"/>
        </w:rPr>
        <w:t xml:space="preserve">. Yukarıda açıklandığı gibi, </w:t>
      </w:r>
      <w:r w:rsidR="00311BDD" w:rsidRPr="0049144B">
        <w:rPr>
          <w:rFonts w:ascii="Segoe UI" w:hAnsi="Segoe UI" w:cs="Segoe UI"/>
          <w:sz w:val="24"/>
          <w:szCs w:val="24"/>
        </w:rPr>
        <w:t>intifa hakkı sahipliği/</w:t>
      </w:r>
      <w:r w:rsidRPr="0049144B">
        <w:rPr>
          <w:rFonts w:ascii="Segoe UI" w:hAnsi="Segoe UI" w:cs="Segoe UI"/>
          <w:sz w:val="24"/>
          <w:szCs w:val="24"/>
        </w:rPr>
        <w:t>gerçek lehdarlık kavramının tam anlamı net olmaktan uzaktır ve anlamı tam</w:t>
      </w:r>
      <w:r w:rsidR="00F434B2" w:rsidRPr="0049144B">
        <w:rPr>
          <w:rFonts w:ascii="Segoe UI" w:hAnsi="Segoe UI" w:cs="Segoe UI"/>
          <w:sz w:val="24"/>
          <w:szCs w:val="24"/>
        </w:rPr>
        <w:t xml:space="preserve"> berraklık</w:t>
      </w:r>
      <w:r w:rsidRPr="0049144B">
        <w:rPr>
          <w:rFonts w:ascii="Segoe UI" w:hAnsi="Segoe UI" w:cs="Segoe UI"/>
          <w:sz w:val="24"/>
          <w:szCs w:val="24"/>
        </w:rPr>
        <w:t xml:space="preserve">tan daha az olan bir kavramın Model Sözleşmenin diğer hükümlerine genişletilmemesinin açık bir anlamı </w:t>
      </w:r>
      <w:r w:rsidR="0053175A" w:rsidRPr="0049144B">
        <w:rPr>
          <w:rFonts w:ascii="Segoe UI" w:hAnsi="Segoe UI" w:cs="Segoe UI"/>
          <w:sz w:val="24"/>
          <w:szCs w:val="24"/>
        </w:rPr>
        <w:t>söz konusudur</w:t>
      </w:r>
      <w:r w:rsidRPr="0049144B">
        <w:rPr>
          <w:rFonts w:ascii="Segoe UI" w:hAnsi="Segoe UI" w:cs="Segoe UI"/>
          <w:sz w:val="24"/>
          <w:szCs w:val="24"/>
        </w:rPr>
        <w:t>.</w:t>
      </w:r>
    </w:p>
    <w:p w:rsidR="00963E3D" w:rsidRDefault="00963E3D" w:rsidP="0049144B">
      <w:pPr>
        <w:spacing w:after="0" w:line="240" w:lineRule="auto"/>
        <w:jc w:val="both"/>
        <w:rPr>
          <w:rFonts w:ascii="Segoe UI" w:hAnsi="Segoe UI" w:cs="Segoe UI"/>
          <w:b/>
          <w:sz w:val="24"/>
          <w:szCs w:val="24"/>
        </w:rPr>
      </w:pPr>
    </w:p>
    <w:p w:rsidR="002F5222" w:rsidRPr="0049144B" w:rsidRDefault="006703C8" w:rsidP="0049144B">
      <w:pPr>
        <w:spacing w:after="0" w:line="240" w:lineRule="auto"/>
        <w:jc w:val="both"/>
        <w:rPr>
          <w:rFonts w:ascii="Segoe UI" w:hAnsi="Segoe UI" w:cs="Segoe UI"/>
          <w:sz w:val="24"/>
          <w:szCs w:val="24"/>
        </w:rPr>
      </w:pPr>
      <w:r w:rsidRPr="0049144B">
        <w:rPr>
          <w:rFonts w:ascii="Segoe UI" w:hAnsi="Segoe UI" w:cs="Segoe UI"/>
          <w:b/>
          <w:sz w:val="24"/>
          <w:szCs w:val="24"/>
        </w:rPr>
        <w:t>(85)</w:t>
      </w:r>
      <w:r w:rsidRPr="0049144B">
        <w:rPr>
          <w:rFonts w:ascii="Segoe UI" w:hAnsi="Segoe UI" w:cs="Segoe UI"/>
          <w:sz w:val="24"/>
          <w:szCs w:val="24"/>
        </w:rPr>
        <w:t xml:space="preserve"> </w:t>
      </w:r>
      <w:r w:rsidR="002F5222" w:rsidRPr="0049144B">
        <w:rPr>
          <w:rFonts w:ascii="Segoe UI" w:hAnsi="Segoe UI" w:cs="Segoe UI"/>
          <w:sz w:val="24"/>
          <w:szCs w:val="24"/>
        </w:rPr>
        <w:t>Temettü, faiz ve gayrimaddi hak bedelleri söz konusu olduğunda, bir çifte vergilendirme anlaşmasının yararlarını elde etmek için bir adayın, acentenin veya başka bir kanalın</w:t>
      </w:r>
      <w:r w:rsidR="00EA28DB" w:rsidRPr="0049144B">
        <w:rPr>
          <w:rFonts w:ascii="Segoe UI" w:hAnsi="Segoe UI" w:cs="Segoe UI"/>
          <w:sz w:val="24"/>
          <w:szCs w:val="24"/>
        </w:rPr>
        <w:t>/yolun</w:t>
      </w:r>
      <w:r w:rsidR="002F5222" w:rsidRPr="0049144B">
        <w:rPr>
          <w:rFonts w:ascii="Segoe UI" w:hAnsi="Segoe UI" w:cs="Segoe UI"/>
          <w:sz w:val="24"/>
          <w:szCs w:val="24"/>
        </w:rPr>
        <w:t xml:space="preserve"> dâhil edilmesinin açık bir tehlikesi </w:t>
      </w:r>
      <w:r w:rsidR="00375A4A" w:rsidRPr="0049144B">
        <w:rPr>
          <w:rFonts w:ascii="Segoe UI" w:hAnsi="Segoe UI" w:cs="Segoe UI"/>
          <w:sz w:val="24"/>
          <w:szCs w:val="24"/>
        </w:rPr>
        <w:t>bulun</w:t>
      </w:r>
      <w:r w:rsidR="002F5222" w:rsidRPr="0049144B">
        <w:rPr>
          <w:rFonts w:ascii="Segoe UI" w:hAnsi="Segoe UI" w:cs="Segoe UI"/>
          <w:sz w:val="24"/>
          <w:szCs w:val="24"/>
        </w:rPr>
        <w:t>duğu</w:t>
      </w:r>
      <w:r w:rsidR="00375A4A" w:rsidRPr="0049144B">
        <w:rPr>
          <w:rFonts w:ascii="Segoe UI" w:hAnsi="Segoe UI" w:cs="Segoe UI"/>
          <w:sz w:val="24"/>
          <w:szCs w:val="24"/>
        </w:rPr>
        <w:t xml:space="preserve"> ve</w:t>
      </w:r>
      <w:r w:rsidR="002F5222" w:rsidRPr="0049144B">
        <w:rPr>
          <w:rFonts w:ascii="Segoe UI" w:hAnsi="Segoe UI" w:cs="Segoe UI"/>
          <w:sz w:val="24"/>
          <w:szCs w:val="24"/>
        </w:rPr>
        <w:t xml:space="preserve"> bu durumun Madde 10, 11 ve 12’deki vergiden kaçınmaya ilişkin bir önlem olduğu ileri sürülebilir.</w:t>
      </w:r>
    </w:p>
    <w:p w:rsidR="00963E3D" w:rsidRDefault="00963E3D" w:rsidP="0049144B">
      <w:pPr>
        <w:spacing w:after="0" w:line="240" w:lineRule="auto"/>
        <w:jc w:val="both"/>
        <w:rPr>
          <w:rFonts w:ascii="Segoe UI" w:hAnsi="Segoe UI" w:cs="Segoe UI"/>
          <w:b/>
          <w:sz w:val="24"/>
          <w:szCs w:val="24"/>
        </w:rPr>
      </w:pPr>
    </w:p>
    <w:p w:rsidR="006703C8" w:rsidRPr="0049144B" w:rsidRDefault="006703C8" w:rsidP="0049144B">
      <w:pPr>
        <w:spacing w:after="0" w:line="240" w:lineRule="auto"/>
        <w:jc w:val="both"/>
        <w:rPr>
          <w:rFonts w:ascii="Segoe UI" w:hAnsi="Segoe UI" w:cs="Segoe UI"/>
          <w:sz w:val="24"/>
          <w:szCs w:val="24"/>
        </w:rPr>
      </w:pPr>
      <w:r w:rsidRPr="0049144B">
        <w:rPr>
          <w:rFonts w:ascii="Segoe UI" w:hAnsi="Segoe UI" w:cs="Segoe UI"/>
          <w:b/>
          <w:sz w:val="24"/>
          <w:szCs w:val="24"/>
        </w:rPr>
        <w:t>(86)</w:t>
      </w:r>
      <w:r w:rsidRPr="0049144B">
        <w:rPr>
          <w:rFonts w:ascii="Segoe UI" w:hAnsi="Segoe UI" w:cs="Segoe UI"/>
          <w:sz w:val="24"/>
          <w:szCs w:val="24"/>
        </w:rPr>
        <w:t xml:space="preserve"> Öte yandan, gösterildiği gibi, Sözleşme</w:t>
      </w:r>
      <w:r w:rsidR="00A8004E" w:rsidRPr="0049144B">
        <w:rPr>
          <w:rFonts w:ascii="Segoe UI" w:hAnsi="Segoe UI" w:cs="Segoe UI"/>
          <w:sz w:val="24"/>
          <w:szCs w:val="24"/>
        </w:rPr>
        <w:t>’</w:t>
      </w:r>
      <w:r w:rsidRPr="0049144B">
        <w:rPr>
          <w:rFonts w:ascii="Segoe UI" w:hAnsi="Segoe UI" w:cs="Segoe UI"/>
          <w:sz w:val="24"/>
          <w:szCs w:val="24"/>
        </w:rPr>
        <w:t>nin diğer Maddelerini kullanan ve aynı zamanda bir gerçek lehdarlık hükmü ile karşı çıkılabilecek düzenlemeler tasarlamak mümkündür.</w:t>
      </w:r>
    </w:p>
    <w:p w:rsidR="00963E3D" w:rsidRDefault="00963E3D" w:rsidP="0049144B">
      <w:pPr>
        <w:spacing w:after="0" w:line="240" w:lineRule="auto"/>
        <w:jc w:val="both"/>
        <w:rPr>
          <w:rFonts w:ascii="Segoe UI" w:hAnsi="Segoe UI" w:cs="Segoe UI"/>
          <w:b/>
          <w:sz w:val="24"/>
          <w:szCs w:val="24"/>
        </w:rPr>
      </w:pPr>
    </w:p>
    <w:p w:rsidR="006703C8" w:rsidRPr="0049144B" w:rsidRDefault="006703C8" w:rsidP="0049144B">
      <w:pPr>
        <w:spacing w:after="0" w:line="240" w:lineRule="auto"/>
        <w:jc w:val="both"/>
        <w:rPr>
          <w:rFonts w:ascii="Segoe UI" w:hAnsi="Segoe UI" w:cs="Segoe UI"/>
          <w:b/>
          <w:sz w:val="24"/>
          <w:szCs w:val="24"/>
        </w:rPr>
      </w:pPr>
      <w:r w:rsidRPr="0049144B">
        <w:rPr>
          <w:rFonts w:ascii="Segoe UI" w:hAnsi="Segoe UI" w:cs="Segoe UI"/>
          <w:b/>
          <w:sz w:val="24"/>
          <w:szCs w:val="24"/>
        </w:rPr>
        <w:t xml:space="preserve">2. </w:t>
      </w:r>
      <w:r w:rsidR="008941EE" w:rsidRPr="0049144B">
        <w:rPr>
          <w:rFonts w:ascii="Segoe UI" w:hAnsi="Segoe UI" w:cs="Segoe UI"/>
          <w:b/>
          <w:sz w:val="24"/>
          <w:szCs w:val="24"/>
        </w:rPr>
        <w:t>İntifa</w:t>
      </w:r>
      <w:r w:rsidRPr="0049144B">
        <w:rPr>
          <w:rFonts w:ascii="Segoe UI" w:hAnsi="Segoe UI" w:cs="Segoe UI"/>
          <w:b/>
          <w:sz w:val="24"/>
          <w:szCs w:val="24"/>
        </w:rPr>
        <w:t xml:space="preserve"> hakkı kavramını yalnızca Madde 21</w:t>
      </w:r>
      <w:r w:rsidR="008941EE" w:rsidRPr="0049144B">
        <w:rPr>
          <w:rFonts w:ascii="Segoe UI" w:hAnsi="Segoe UI" w:cs="Segoe UI"/>
          <w:b/>
          <w:sz w:val="24"/>
          <w:szCs w:val="24"/>
        </w:rPr>
        <w:t>’</w:t>
      </w:r>
      <w:r w:rsidRPr="0049144B">
        <w:rPr>
          <w:rFonts w:ascii="Segoe UI" w:hAnsi="Segoe UI" w:cs="Segoe UI"/>
          <w:b/>
          <w:sz w:val="24"/>
          <w:szCs w:val="24"/>
        </w:rPr>
        <w:t>e ekle</w:t>
      </w:r>
      <w:r w:rsidR="00A8004E" w:rsidRPr="0049144B">
        <w:rPr>
          <w:rFonts w:ascii="Segoe UI" w:hAnsi="Segoe UI" w:cs="Segoe UI"/>
          <w:b/>
          <w:sz w:val="24"/>
          <w:szCs w:val="24"/>
        </w:rPr>
        <w:t>mek</w:t>
      </w:r>
      <w:r w:rsidR="00DE59DC" w:rsidRPr="0049144B">
        <w:rPr>
          <w:rFonts w:ascii="Segoe UI" w:hAnsi="Segoe UI" w:cs="Segoe UI"/>
          <w:b/>
          <w:sz w:val="24"/>
          <w:szCs w:val="24"/>
        </w:rPr>
        <w:t xml:space="preserve"> (Add the beneficial ownership concept in Article 21 only)</w:t>
      </w:r>
    </w:p>
    <w:p w:rsidR="00976DED" w:rsidRPr="0049144B" w:rsidRDefault="006703C8" w:rsidP="0049144B">
      <w:pPr>
        <w:spacing w:after="0" w:line="240" w:lineRule="auto"/>
        <w:jc w:val="both"/>
        <w:rPr>
          <w:rFonts w:ascii="Segoe UI" w:hAnsi="Segoe UI" w:cs="Segoe UI"/>
          <w:sz w:val="24"/>
          <w:szCs w:val="24"/>
        </w:rPr>
      </w:pPr>
      <w:r w:rsidRPr="0049144B">
        <w:rPr>
          <w:rFonts w:ascii="Segoe UI" w:hAnsi="Segoe UI" w:cs="Segoe UI"/>
          <w:b/>
          <w:sz w:val="24"/>
          <w:szCs w:val="24"/>
        </w:rPr>
        <w:t>(87)</w:t>
      </w:r>
      <w:r w:rsidRPr="0049144B">
        <w:rPr>
          <w:rFonts w:ascii="Segoe UI" w:hAnsi="Segoe UI" w:cs="Segoe UI"/>
          <w:sz w:val="24"/>
          <w:szCs w:val="24"/>
        </w:rPr>
        <w:t xml:space="preserve"> Bu yaklaşım zaten bazı devletlerin antlaşma uygulamalarını yansıtmakta</w:t>
      </w:r>
      <w:r w:rsidR="00F2494B" w:rsidRPr="0049144B">
        <w:rPr>
          <w:rFonts w:ascii="Segoe UI" w:hAnsi="Segoe UI" w:cs="Segoe UI"/>
          <w:sz w:val="24"/>
          <w:szCs w:val="24"/>
        </w:rPr>
        <w:t xml:space="preserve"> olup,</w:t>
      </w:r>
      <w:r w:rsidRPr="0049144B">
        <w:rPr>
          <w:rFonts w:ascii="Segoe UI" w:hAnsi="Segoe UI" w:cs="Segoe UI"/>
          <w:sz w:val="24"/>
          <w:szCs w:val="24"/>
        </w:rPr>
        <w:t xml:space="preserve"> varsayıldığı üzere nispeten az zorlukla benimsenebilir. Bununla birlikte, BM Model Sözleşmesinde Madde 21(3)</w:t>
      </w:r>
      <w:r w:rsidR="00F2494B" w:rsidRPr="0049144B">
        <w:rPr>
          <w:rFonts w:ascii="Segoe UI" w:hAnsi="Segoe UI" w:cs="Segoe UI"/>
          <w:sz w:val="24"/>
          <w:szCs w:val="24"/>
        </w:rPr>
        <w:t>’</w:t>
      </w:r>
      <w:r w:rsidRPr="0049144B">
        <w:rPr>
          <w:rFonts w:ascii="Segoe UI" w:hAnsi="Segoe UI" w:cs="Segoe UI"/>
          <w:sz w:val="24"/>
          <w:szCs w:val="24"/>
        </w:rPr>
        <w:t>ün bulunmasının (ve OECD Modelinde bir eşdeğerinin bulunmamasının), bunu biraz daha az önemli hale getirebileceğini belirtmekte fayda var</w:t>
      </w:r>
      <w:r w:rsidR="00F2494B" w:rsidRPr="0049144B">
        <w:rPr>
          <w:rFonts w:ascii="Segoe UI" w:hAnsi="Segoe UI" w:cs="Segoe UI"/>
          <w:sz w:val="24"/>
          <w:szCs w:val="24"/>
        </w:rPr>
        <w:t>dır</w:t>
      </w:r>
      <w:r w:rsidRPr="0049144B">
        <w:rPr>
          <w:rFonts w:ascii="Segoe UI" w:hAnsi="Segoe UI" w:cs="Segoe UI"/>
          <w:sz w:val="24"/>
          <w:szCs w:val="24"/>
        </w:rPr>
        <w:t>.</w:t>
      </w:r>
    </w:p>
    <w:p w:rsidR="00963E3D" w:rsidRDefault="00963E3D" w:rsidP="0049144B">
      <w:pPr>
        <w:spacing w:after="0" w:line="240" w:lineRule="auto"/>
        <w:jc w:val="both"/>
        <w:rPr>
          <w:rFonts w:ascii="Segoe UI" w:hAnsi="Segoe UI" w:cs="Segoe UI"/>
          <w:b/>
          <w:sz w:val="24"/>
          <w:szCs w:val="24"/>
        </w:rPr>
      </w:pPr>
    </w:p>
    <w:p w:rsidR="0098334E" w:rsidRPr="0049144B" w:rsidRDefault="0098334E" w:rsidP="0049144B">
      <w:pPr>
        <w:spacing w:after="0" w:line="240" w:lineRule="auto"/>
        <w:jc w:val="both"/>
        <w:rPr>
          <w:rFonts w:ascii="Segoe UI" w:hAnsi="Segoe UI" w:cs="Segoe UI"/>
          <w:b/>
          <w:sz w:val="24"/>
          <w:szCs w:val="24"/>
        </w:rPr>
      </w:pPr>
      <w:r w:rsidRPr="0049144B">
        <w:rPr>
          <w:rFonts w:ascii="Segoe UI" w:hAnsi="Segoe UI" w:cs="Segoe UI"/>
          <w:b/>
          <w:sz w:val="24"/>
          <w:szCs w:val="24"/>
        </w:rPr>
        <w:t>3. Madde 13(6)</w:t>
      </w:r>
      <w:r w:rsidR="008941EE" w:rsidRPr="0049144B">
        <w:rPr>
          <w:rFonts w:ascii="Segoe UI" w:hAnsi="Segoe UI" w:cs="Segoe UI"/>
          <w:b/>
          <w:sz w:val="24"/>
          <w:szCs w:val="24"/>
        </w:rPr>
        <w:t>’</w:t>
      </w:r>
      <w:r w:rsidRPr="0049144B">
        <w:rPr>
          <w:rFonts w:ascii="Segoe UI" w:hAnsi="Segoe UI" w:cs="Segoe UI"/>
          <w:b/>
          <w:sz w:val="24"/>
          <w:szCs w:val="24"/>
        </w:rPr>
        <w:t xml:space="preserve">daki </w:t>
      </w:r>
      <w:r w:rsidR="008941EE" w:rsidRPr="0049144B">
        <w:rPr>
          <w:rFonts w:ascii="Segoe UI" w:hAnsi="Segoe UI" w:cs="Segoe UI"/>
          <w:b/>
          <w:sz w:val="24"/>
          <w:szCs w:val="24"/>
        </w:rPr>
        <w:sym w:font="Symbol" w:char="F05B"/>
      </w:r>
      <w:r w:rsidRPr="0049144B">
        <w:rPr>
          <w:rFonts w:ascii="Segoe UI" w:hAnsi="Segoe UI" w:cs="Segoe UI"/>
          <w:b/>
          <w:sz w:val="24"/>
          <w:szCs w:val="24"/>
        </w:rPr>
        <w:t>ve Madde 22(4)</w:t>
      </w:r>
      <w:r w:rsidR="008941EE" w:rsidRPr="0049144B">
        <w:rPr>
          <w:rFonts w:ascii="Segoe UI" w:hAnsi="Segoe UI" w:cs="Segoe UI"/>
          <w:b/>
          <w:sz w:val="24"/>
          <w:szCs w:val="24"/>
        </w:rPr>
        <w:sym w:font="Symbol" w:char="F05D"/>
      </w:r>
      <w:r w:rsidRPr="0049144B">
        <w:rPr>
          <w:rFonts w:ascii="Segoe UI" w:hAnsi="Segoe UI" w:cs="Segoe UI"/>
          <w:b/>
          <w:sz w:val="24"/>
          <w:szCs w:val="24"/>
        </w:rPr>
        <w:t xml:space="preserve"> </w:t>
      </w:r>
      <w:r w:rsidR="008941EE" w:rsidRPr="0049144B">
        <w:rPr>
          <w:rFonts w:ascii="Segoe UI" w:hAnsi="Segoe UI" w:cs="Segoe UI"/>
          <w:b/>
          <w:sz w:val="24"/>
          <w:szCs w:val="24"/>
        </w:rPr>
        <w:t>intifa hakkı sahipliği/</w:t>
      </w:r>
      <w:r w:rsidRPr="0049144B">
        <w:rPr>
          <w:rFonts w:ascii="Segoe UI" w:hAnsi="Segoe UI" w:cs="Segoe UI"/>
          <w:b/>
          <w:sz w:val="24"/>
          <w:szCs w:val="24"/>
        </w:rPr>
        <w:t>gerçek lehdarlık kavramını ekle</w:t>
      </w:r>
      <w:r w:rsidR="00A8004E" w:rsidRPr="0049144B">
        <w:rPr>
          <w:rFonts w:ascii="Segoe UI" w:hAnsi="Segoe UI" w:cs="Segoe UI"/>
          <w:b/>
          <w:sz w:val="24"/>
          <w:szCs w:val="24"/>
        </w:rPr>
        <w:t>mek</w:t>
      </w:r>
      <w:r w:rsidR="00DE59DC" w:rsidRPr="0049144B">
        <w:rPr>
          <w:rFonts w:ascii="Segoe UI" w:hAnsi="Segoe UI" w:cs="Segoe UI"/>
          <w:b/>
          <w:sz w:val="24"/>
          <w:szCs w:val="24"/>
        </w:rPr>
        <w:t xml:space="preserve"> </w:t>
      </w:r>
      <w:r w:rsidR="00DE59DC" w:rsidRPr="0049144B">
        <w:rPr>
          <w:rFonts w:ascii="Segoe UI" w:hAnsi="Segoe UI" w:cs="Segoe UI"/>
          <w:b/>
          <w:sz w:val="24"/>
          <w:szCs w:val="24"/>
        </w:rPr>
        <w:sym w:font="Symbol" w:char="F05B"/>
      </w:r>
      <w:r w:rsidR="00DE59DC" w:rsidRPr="0049144B">
        <w:rPr>
          <w:rFonts w:ascii="Segoe UI" w:hAnsi="Segoe UI" w:cs="Segoe UI"/>
          <w:b/>
          <w:sz w:val="24"/>
          <w:szCs w:val="24"/>
        </w:rPr>
        <w:t>Add the beneficial ownership concept in Article 13(6) and Article 22(4)</w:t>
      </w:r>
      <w:r w:rsidR="00DE59DC" w:rsidRPr="0049144B">
        <w:rPr>
          <w:rFonts w:ascii="Segoe UI" w:hAnsi="Segoe UI" w:cs="Segoe UI"/>
          <w:b/>
          <w:sz w:val="24"/>
          <w:szCs w:val="24"/>
        </w:rPr>
        <w:sym w:font="Symbol" w:char="F05D"/>
      </w:r>
    </w:p>
    <w:p w:rsidR="0098334E" w:rsidRPr="0049144B" w:rsidRDefault="0098334E" w:rsidP="0049144B">
      <w:pPr>
        <w:spacing w:after="0" w:line="240" w:lineRule="auto"/>
        <w:jc w:val="both"/>
        <w:rPr>
          <w:rFonts w:ascii="Segoe UI" w:hAnsi="Segoe UI" w:cs="Segoe UI"/>
          <w:sz w:val="24"/>
          <w:szCs w:val="24"/>
        </w:rPr>
      </w:pPr>
      <w:r w:rsidRPr="0049144B">
        <w:rPr>
          <w:rFonts w:ascii="Segoe UI" w:hAnsi="Segoe UI" w:cs="Segoe UI"/>
          <w:b/>
          <w:sz w:val="24"/>
          <w:szCs w:val="24"/>
        </w:rPr>
        <w:t>(88)</w:t>
      </w:r>
      <w:r w:rsidRPr="0049144B">
        <w:rPr>
          <w:rFonts w:ascii="Segoe UI" w:hAnsi="Segoe UI" w:cs="Segoe UI"/>
          <w:sz w:val="24"/>
          <w:szCs w:val="24"/>
        </w:rPr>
        <w:t xml:space="preserve"> Açıkça, Madde 13(6)</w:t>
      </w:r>
      <w:r w:rsidR="000200E4" w:rsidRPr="0049144B">
        <w:rPr>
          <w:rFonts w:ascii="Segoe UI" w:hAnsi="Segoe UI" w:cs="Segoe UI"/>
          <w:sz w:val="24"/>
          <w:szCs w:val="24"/>
        </w:rPr>
        <w:t>’</w:t>
      </w:r>
      <w:r w:rsidRPr="0049144B">
        <w:rPr>
          <w:rFonts w:ascii="Segoe UI" w:hAnsi="Segoe UI" w:cs="Segoe UI"/>
          <w:sz w:val="24"/>
          <w:szCs w:val="24"/>
        </w:rPr>
        <w:t xml:space="preserve">nın eşdeğerini kullanan bazı anlaşmalı alışveriş düzenlemeleri vardır ve gerçek lehdarlık sınırlaması bu düzenlemelere karşı bir önlem sağlayabilir. Bu düzenlemelerin ne kadar yaygın olduğunu belirlemek zor olacaktır. </w:t>
      </w:r>
      <w:r w:rsidR="000200E4" w:rsidRPr="0049144B">
        <w:rPr>
          <w:rFonts w:ascii="Segoe UI" w:hAnsi="Segoe UI" w:cs="Segoe UI"/>
          <w:sz w:val="24"/>
          <w:szCs w:val="24"/>
        </w:rPr>
        <w:t xml:space="preserve">İntifa </w:t>
      </w:r>
      <w:r w:rsidRPr="0049144B">
        <w:rPr>
          <w:rFonts w:ascii="Segoe UI" w:hAnsi="Segoe UI" w:cs="Segoe UI"/>
          <w:sz w:val="24"/>
          <w:szCs w:val="24"/>
        </w:rPr>
        <w:t>hakkı kavramını bir gelir akışına değil, bir sermaye kazancına veya bir varlığın elden çıkarılmasından elde edilen hasılaya uygulamanın teorik zorluğu da vardır.</w:t>
      </w:r>
    </w:p>
    <w:p w:rsidR="00963E3D" w:rsidRDefault="00963E3D" w:rsidP="0049144B">
      <w:pPr>
        <w:spacing w:after="0" w:line="240" w:lineRule="auto"/>
        <w:jc w:val="both"/>
        <w:rPr>
          <w:rFonts w:ascii="Segoe UI" w:hAnsi="Segoe UI" w:cs="Segoe UI"/>
          <w:b/>
          <w:sz w:val="24"/>
          <w:szCs w:val="24"/>
        </w:rPr>
      </w:pPr>
    </w:p>
    <w:p w:rsidR="0098334E" w:rsidRPr="0049144B" w:rsidRDefault="0098334E" w:rsidP="0049144B">
      <w:pPr>
        <w:spacing w:after="0" w:line="240" w:lineRule="auto"/>
        <w:jc w:val="both"/>
        <w:rPr>
          <w:rFonts w:ascii="Segoe UI" w:hAnsi="Segoe UI" w:cs="Segoe UI"/>
          <w:b/>
          <w:sz w:val="24"/>
          <w:szCs w:val="24"/>
        </w:rPr>
      </w:pPr>
      <w:r w:rsidRPr="0049144B">
        <w:rPr>
          <w:rFonts w:ascii="Segoe UI" w:hAnsi="Segoe UI" w:cs="Segoe UI"/>
          <w:b/>
          <w:sz w:val="24"/>
          <w:szCs w:val="24"/>
        </w:rPr>
        <w:t xml:space="preserve">4. </w:t>
      </w:r>
      <w:r w:rsidR="008941EE" w:rsidRPr="0049144B">
        <w:rPr>
          <w:rFonts w:ascii="Segoe UI" w:hAnsi="Segoe UI" w:cs="Segoe UI"/>
          <w:b/>
          <w:sz w:val="24"/>
          <w:szCs w:val="24"/>
        </w:rPr>
        <w:t>İntifa</w:t>
      </w:r>
      <w:r w:rsidRPr="0049144B">
        <w:rPr>
          <w:rFonts w:ascii="Segoe UI" w:hAnsi="Segoe UI" w:cs="Segoe UI"/>
          <w:b/>
          <w:sz w:val="24"/>
          <w:szCs w:val="24"/>
        </w:rPr>
        <w:t xml:space="preserve"> hakkı kavramını Madde 7</w:t>
      </w:r>
      <w:r w:rsidR="008941EE" w:rsidRPr="0049144B">
        <w:rPr>
          <w:rFonts w:ascii="Segoe UI" w:hAnsi="Segoe UI" w:cs="Segoe UI"/>
          <w:b/>
          <w:sz w:val="24"/>
          <w:szCs w:val="24"/>
        </w:rPr>
        <w:t>’</w:t>
      </w:r>
      <w:r w:rsidRPr="0049144B">
        <w:rPr>
          <w:rFonts w:ascii="Segoe UI" w:hAnsi="Segoe UI" w:cs="Segoe UI"/>
          <w:b/>
          <w:sz w:val="24"/>
          <w:szCs w:val="24"/>
        </w:rPr>
        <w:t>ye ekle</w:t>
      </w:r>
      <w:r w:rsidR="00A8004E" w:rsidRPr="0049144B">
        <w:rPr>
          <w:rFonts w:ascii="Segoe UI" w:hAnsi="Segoe UI" w:cs="Segoe UI"/>
          <w:b/>
          <w:sz w:val="24"/>
          <w:szCs w:val="24"/>
        </w:rPr>
        <w:t>mek</w:t>
      </w:r>
      <w:r w:rsidR="005402C5" w:rsidRPr="0049144B">
        <w:rPr>
          <w:rFonts w:ascii="Segoe UI" w:hAnsi="Segoe UI" w:cs="Segoe UI"/>
          <w:b/>
          <w:sz w:val="24"/>
          <w:szCs w:val="24"/>
        </w:rPr>
        <w:t xml:space="preserve"> (Add the beneficial ownership concept in Article 7)</w:t>
      </w:r>
    </w:p>
    <w:p w:rsidR="0098334E" w:rsidRPr="0049144B" w:rsidRDefault="0098334E" w:rsidP="0049144B">
      <w:pPr>
        <w:spacing w:after="0" w:line="240" w:lineRule="auto"/>
        <w:jc w:val="both"/>
        <w:rPr>
          <w:rFonts w:ascii="Segoe UI" w:hAnsi="Segoe UI" w:cs="Segoe UI"/>
          <w:sz w:val="24"/>
          <w:szCs w:val="24"/>
        </w:rPr>
      </w:pPr>
      <w:r w:rsidRPr="0049144B">
        <w:rPr>
          <w:rFonts w:ascii="Segoe UI" w:hAnsi="Segoe UI" w:cs="Segoe UI"/>
          <w:b/>
          <w:sz w:val="24"/>
          <w:szCs w:val="24"/>
        </w:rPr>
        <w:t>(89)</w:t>
      </w:r>
      <w:r w:rsidRPr="0049144B">
        <w:rPr>
          <w:rFonts w:ascii="Segoe UI" w:hAnsi="Segoe UI" w:cs="Segoe UI"/>
          <w:sz w:val="24"/>
          <w:szCs w:val="24"/>
        </w:rPr>
        <w:t xml:space="preserve"> Ayrıca 7. Maddeyi kullanan bazı anlaşmalı alışveriş düzenlemeleri de </w:t>
      </w:r>
      <w:r w:rsidR="000200E4" w:rsidRPr="0049144B">
        <w:rPr>
          <w:rFonts w:ascii="Segoe UI" w:hAnsi="Segoe UI" w:cs="Segoe UI"/>
          <w:sz w:val="24"/>
          <w:szCs w:val="24"/>
        </w:rPr>
        <w:t>söz konusudur</w:t>
      </w:r>
      <w:r w:rsidRPr="0049144B">
        <w:rPr>
          <w:rFonts w:ascii="Segoe UI" w:hAnsi="Segoe UI" w:cs="Segoe UI"/>
          <w:sz w:val="24"/>
          <w:szCs w:val="24"/>
        </w:rPr>
        <w:t xml:space="preserve"> ve yine gerçek lehdarlık sınırlaması bu düzenlemelere karşı koymanın bir yolunu sağlayabilir. Yine, bu düzenlemelerin ne kadar yaygın olduğu belirlenemez. Hâlihazırda Madde 7, OECD tarafından yeniden kaleme alınmaktadır: bir yandan, </w:t>
      </w:r>
      <w:r w:rsidR="000200E4" w:rsidRPr="0049144B">
        <w:rPr>
          <w:rFonts w:ascii="Segoe UI" w:hAnsi="Segoe UI" w:cs="Segoe UI"/>
          <w:sz w:val="24"/>
          <w:szCs w:val="24"/>
        </w:rPr>
        <w:t>intifa hakkı sahipliği/</w:t>
      </w:r>
      <w:r w:rsidRPr="0049144B">
        <w:rPr>
          <w:rFonts w:ascii="Segoe UI" w:hAnsi="Segoe UI" w:cs="Segoe UI"/>
          <w:sz w:val="24"/>
          <w:szCs w:val="24"/>
        </w:rPr>
        <w:t xml:space="preserve">gerçek lehdarlık kavramının eklenmesi için fırsat sağlayabilecek; </w:t>
      </w:r>
      <w:r w:rsidR="000200E4" w:rsidRPr="0049144B">
        <w:rPr>
          <w:rFonts w:ascii="Segoe UI" w:hAnsi="Segoe UI" w:cs="Segoe UI"/>
          <w:sz w:val="24"/>
          <w:szCs w:val="24"/>
        </w:rPr>
        <w:t>diğer</w:t>
      </w:r>
      <w:r w:rsidRPr="0049144B">
        <w:rPr>
          <w:rFonts w:ascii="Segoe UI" w:hAnsi="Segoe UI" w:cs="Segoe UI"/>
          <w:sz w:val="24"/>
          <w:szCs w:val="24"/>
        </w:rPr>
        <w:t xml:space="preserve"> yandan, 7. madde ile ilgili hassasiyetler çok yüksek </w:t>
      </w:r>
      <w:r w:rsidR="000200E4" w:rsidRPr="0049144B">
        <w:rPr>
          <w:rFonts w:ascii="Segoe UI" w:hAnsi="Segoe UI" w:cs="Segoe UI"/>
          <w:sz w:val="24"/>
          <w:szCs w:val="24"/>
        </w:rPr>
        <w:t xml:space="preserve">olup, </w:t>
      </w:r>
      <w:r w:rsidRPr="0049144B">
        <w:rPr>
          <w:rFonts w:ascii="Segoe UI" w:hAnsi="Segoe UI" w:cs="Segoe UI"/>
          <w:sz w:val="24"/>
          <w:szCs w:val="24"/>
        </w:rPr>
        <w:t>bu uygun bir an olmayabilir.</w:t>
      </w:r>
    </w:p>
    <w:p w:rsidR="00963E3D" w:rsidRDefault="00963E3D" w:rsidP="0049144B">
      <w:pPr>
        <w:spacing w:after="0" w:line="240" w:lineRule="auto"/>
        <w:jc w:val="both"/>
        <w:rPr>
          <w:rFonts w:ascii="Segoe UI" w:hAnsi="Segoe UI" w:cs="Segoe UI"/>
          <w:b/>
          <w:sz w:val="24"/>
          <w:szCs w:val="24"/>
        </w:rPr>
      </w:pPr>
    </w:p>
    <w:p w:rsidR="0098334E" w:rsidRPr="0049144B" w:rsidRDefault="0098334E" w:rsidP="0049144B">
      <w:pPr>
        <w:spacing w:after="0" w:line="240" w:lineRule="auto"/>
        <w:jc w:val="both"/>
        <w:rPr>
          <w:rFonts w:ascii="Segoe UI" w:hAnsi="Segoe UI" w:cs="Segoe UI"/>
          <w:b/>
          <w:sz w:val="24"/>
          <w:szCs w:val="24"/>
        </w:rPr>
      </w:pPr>
      <w:r w:rsidRPr="0049144B">
        <w:rPr>
          <w:rFonts w:ascii="Segoe UI" w:hAnsi="Segoe UI" w:cs="Segoe UI"/>
          <w:b/>
          <w:sz w:val="24"/>
          <w:szCs w:val="24"/>
        </w:rPr>
        <w:t>5. Bağımsız intifa hakkı sınırlaması hükmü</w:t>
      </w:r>
      <w:r w:rsidR="00CA6307" w:rsidRPr="0049144B">
        <w:rPr>
          <w:rFonts w:ascii="Segoe UI" w:hAnsi="Segoe UI" w:cs="Segoe UI"/>
          <w:b/>
          <w:sz w:val="24"/>
          <w:szCs w:val="24"/>
        </w:rPr>
        <w:t xml:space="preserve"> (A free-standing beneficial ownership limitation provision)</w:t>
      </w:r>
    </w:p>
    <w:p w:rsidR="00976DED" w:rsidRPr="0049144B" w:rsidRDefault="0098334E" w:rsidP="0049144B">
      <w:pPr>
        <w:spacing w:after="0" w:line="240" w:lineRule="auto"/>
        <w:jc w:val="both"/>
        <w:rPr>
          <w:rFonts w:ascii="Segoe UI" w:hAnsi="Segoe UI" w:cs="Segoe UI"/>
          <w:sz w:val="24"/>
          <w:szCs w:val="24"/>
        </w:rPr>
      </w:pPr>
      <w:r w:rsidRPr="0049144B">
        <w:rPr>
          <w:rFonts w:ascii="Segoe UI" w:hAnsi="Segoe UI" w:cs="Segoe UI"/>
          <w:sz w:val="24"/>
          <w:szCs w:val="24"/>
        </w:rPr>
        <w:t>Yukarıdaki tartışma, yardım sağlanmasına ilişkin çok sınırlı bir sınırlama biçimi olarak Sözleşme kapsamındaki tüm yardımlara uygulanan bağımsız bir hükmün olasılığını ortaya koy</w:t>
      </w:r>
      <w:r w:rsidR="00D35E78" w:rsidRPr="0049144B">
        <w:rPr>
          <w:rFonts w:ascii="Segoe UI" w:hAnsi="Segoe UI" w:cs="Segoe UI"/>
          <w:sz w:val="24"/>
          <w:szCs w:val="24"/>
        </w:rPr>
        <w:t>muştur</w:t>
      </w:r>
      <w:r w:rsidRPr="0049144B">
        <w:rPr>
          <w:rFonts w:ascii="Segoe UI" w:hAnsi="Segoe UI" w:cs="Segoe UI"/>
          <w:sz w:val="24"/>
          <w:szCs w:val="24"/>
        </w:rPr>
        <w:t>. Bunun, anlaşma alışverişinin tüm temel biçimlerine karşı çıkmak için bir kanıt sağlamada bazı çekicilikleri olabilir.</w:t>
      </w:r>
    </w:p>
    <w:p w:rsidR="00963E3D" w:rsidRDefault="00963E3D" w:rsidP="0049144B">
      <w:pPr>
        <w:spacing w:after="0" w:line="240" w:lineRule="auto"/>
        <w:jc w:val="both"/>
        <w:rPr>
          <w:rFonts w:ascii="Segoe UI" w:hAnsi="Segoe UI" w:cs="Segoe UI"/>
          <w:b/>
          <w:sz w:val="24"/>
          <w:szCs w:val="24"/>
        </w:rPr>
      </w:pPr>
    </w:p>
    <w:p w:rsidR="009A6762" w:rsidRPr="0049144B" w:rsidRDefault="009A6762" w:rsidP="0049144B">
      <w:pPr>
        <w:spacing w:after="0" w:line="240" w:lineRule="auto"/>
        <w:jc w:val="both"/>
        <w:rPr>
          <w:rFonts w:ascii="Segoe UI" w:hAnsi="Segoe UI" w:cs="Segoe UI"/>
          <w:b/>
          <w:sz w:val="24"/>
          <w:szCs w:val="24"/>
        </w:rPr>
      </w:pPr>
      <w:r w:rsidRPr="0049144B">
        <w:rPr>
          <w:rFonts w:ascii="Segoe UI" w:hAnsi="Segoe UI" w:cs="Segoe UI"/>
          <w:b/>
          <w:sz w:val="24"/>
          <w:szCs w:val="24"/>
        </w:rPr>
        <w:t>6. Yalnızca Açıklamada yer alan bağımsız bir intifa hakkı hükmü</w:t>
      </w:r>
      <w:r w:rsidR="00CA6307" w:rsidRPr="0049144B">
        <w:rPr>
          <w:rFonts w:ascii="Segoe UI" w:hAnsi="Segoe UI" w:cs="Segoe UI"/>
          <w:b/>
          <w:sz w:val="24"/>
          <w:szCs w:val="24"/>
        </w:rPr>
        <w:t xml:space="preserve"> (A free-standing beneficial ownership provision included only in the Commentary)</w:t>
      </w:r>
    </w:p>
    <w:p w:rsidR="00D35E78" w:rsidRPr="0049144B" w:rsidRDefault="009A6762" w:rsidP="0049144B">
      <w:pPr>
        <w:spacing w:after="0" w:line="240" w:lineRule="auto"/>
        <w:jc w:val="both"/>
        <w:rPr>
          <w:rFonts w:ascii="Segoe UI" w:hAnsi="Segoe UI" w:cs="Segoe UI"/>
          <w:sz w:val="24"/>
          <w:szCs w:val="24"/>
        </w:rPr>
      </w:pPr>
      <w:r w:rsidRPr="0049144B">
        <w:rPr>
          <w:rFonts w:ascii="Segoe UI" w:hAnsi="Segoe UI" w:cs="Segoe UI"/>
          <w:b/>
          <w:sz w:val="24"/>
          <w:szCs w:val="24"/>
        </w:rPr>
        <w:t>(90)</w:t>
      </w:r>
      <w:r w:rsidRPr="0049144B">
        <w:rPr>
          <w:rFonts w:ascii="Segoe UI" w:hAnsi="Segoe UI" w:cs="Segoe UI"/>
          <w:sz w:val="24"/>
          <w:szCs w:val="24"/>
        </w:rPr>
        <w:t xml:space="preserve"> </w:t>
      </w:r>
      <w:r w:rsidR="00D35E78" w:rsidRPr="0049144B">
        <w:rPr>
          <w:rFonts w:ascii="Segoe UI" w:hAnsi="Segoe UI" w:cs="Segoe UI"/>
          <w:sz w:val="24"/>
          <w:szCs w:val="24"/>
        </w:rPr>
        <w:t>Eğer anlaşma karşıtı bir alışveriş hükmü olarak faydalı olacağı düşünülürse, bağımsız intifa hakkı hükmünü Model Sözleşme’nin kendisine dâhil etmenin bir alternatifi, onu sadece Yorum’a, devletlerin ikili sözleşmelerine dâhil edebilecekleri önerilen bir ifade biçimi olarak dâhil etmektir.</w:t>
      </w:r>
    </w:p>
    <w:p w:rsidR="00963E3D" w:rsidRDefault="00963E3D" w:rsidP="0049144B">
      <w:pPr>
        <w:spacing w:after="0" w:line="240" w:lineRule="auto"/>
        <w:jc w:val="both"/>
        <w:rPr>
          <w:rFonts w:ascii="Segoe UI" w:hAnsi="Segoe UI" w:cs="Segoe UI"/>
          <w:b/>
          <w:sz w:val="24"/>
          <w:szCs w:val="24"/>
        </w:rPr>
      </w:pPr>
    </w:p>
    <w:p w:rsidR="009A6762" w:rsidRPr="0049144B" w:rsidRDefault="009A6762" w:rsidP="0049144B">
      <w:pPr>
        <w:spacing w:after="0" w:line="240" w:lineRule="auto"/>
        <w:jc w:val="both"/>
        <w:rPr>
          <w:rFonts w:ascii="Segoe UI" w:hAnsi="Segoe UI" w:cs="Segoe UI"/>
          <w:sz w:val="24"/>
          <w:szCs w:val="24"/>
        </w:rPr>
      </w:pPr>
      <w:r w:rsidRPr="0049144B">
        <w:rPr>
          <w:rFonts w:ascii="Segoe UI" w:hAnsi="Segoe UI" w:cs="Segoe UI"/>
          <w:b/>
          <w:sz w:val="24"/>
          <w:szCs w:val="24"/>
        </w:rPr>
        <w:t>(91)</w:t>
      </w:r>
      <w:r w:rsidRPr="0049144B">
        <w:rPr>
          <w:rFonts w:ascii="Segoe UI" w:hAnsi="Segoe UI" w:cs="Segoe UI"/>
          <w:sz w:val="24"/>
          <w:szCs w:val="24"/>
        </w:rPr>
        <w:t xml:space="preserve"> Kişisel eğilimim, seçenekleri şu sırayla sıralamak olacaktır:</w:t>
      </w:r>
    </w:p>
    <w:p w:rsidR="009A6762" w:rsidRPr="0049144B" w:rsidRDefault="009A6762" w:rsidP="0049144B">
      <w:pPr>
        <w:spacing w:after="0" w:line="240" w:lineRule="auto"/>
        <w:jc w:val="both"/>
        <w:rPr>
          <w:rFonts w:ascii="Segoe UI" w:hAnsi="Segoe UI" w:cs="Segoe UI"/>
          <w:sz w:val="24"/>
          <w:szCs w:val="24"/>
        </w:rPr>
      </w:pPr>
      <w:r w:rsidRPr="0049144B">
        <w:rPr>
          <w:rFonts w:ascii="Segoe UI" w:hAnsi="Segoe UI" w:cs="Segoe UI"/>
          <w:sz w:val="24"/>
          <w:szCs w:val="24"/>
        </w:rPr>
        <w:t>(i) Yalnızca Madde 21</w:t>
      </w:r>
      <w:r w:rsidR="006D4350" w:rsidRPr="0049144B">
        <w:rPr>
          <w:rFonts w:ascii="Segoe UI" w:hAnsi="Segoe UI" w:cs="Segoe UI"/>
          <w:sz w:val="24"/>
          <w:szCs w:val="24"/>
        </w:rPr>
        <w:t>’</w:t>
      </w:r>
      <w:r w:rsidRPr="0049144B">
        <w:rPr>
          <w:rFonts w:ascii="Segoe UI" w:hAnsi="Segoe UI" w:cs="Segoe UI"/>
          <w:sz w:val="24"/>
          <w:szCs w:val="24"/>
        </w:rPr>
        <w:t xml:space="preserve">deki </w:t>
      </w:r>
      <w:r w:rsidR="006D4350" w:rsidRPr="0049144B">
        <w:rPr>
          <w:rFonts w:ascii="Segoe UI" w:hAnsi="Segoe UI" w:cs="Segoe UI"/>
          <w:sz w:val="24"/>
          <w:szCs w:val="24"/>
        </w:rPr>
        <w:t>intifa hakkı sahipliği/</w:t>
      </w:r>
      <w:r w:rsidRPr="0049144B">
        <w:rPr>
          <w:rFonts w:ascii="Segoe UI" w:hAnsi="Segoe UI" w:cs="Segoe UI"/>
          <w:sz w:val="24"/>
          <w:szCs w:val="24"/>
        </w:rPr>
        <w:t>gerçek lehdarlık kavramını ekle</w:t>
      </w:r>
      <w:r w:rsidR="006D4350" w:rsidRPr="0049144B">
        <w:rPr>
          <w:rFonts w:ascii="Segoe UI" w:hAnsi="Segoe UI" w:cs="Segoe UI"/>
          <w:sz w:val="24"/>
          <w:szCs w:val="24"/>
        </w:rPr>
        <w:t>mek</w:t>
      </w:r>
      <w:r w:rsidRPr="0049144B">
        <w:rPr>
          <w:rFonts w:ascii="Segoe UI" w:hAnsi="Segoe UI" w:cs="Segoe UI"/>
          <w:sz w:val="24"/>
          <w:szCs w:val="24"/>
        </w:rPr>
        <w:t>;</w:t>
      </w:r>
    </w:p>
    <w:p w:rsidR="009A6762" w:rsidRPr="0049144B" w:rsidRDefault="009A6762" w:rsidP="0049144B">
      <w:pPr>
        <w:spacing w:after="0" w:line="240" w:lineRule="auto"/>
        <w:jc w:val="both"/>
        <w:rPr>
          <w:rFonts w:ascii="Segoe UI" w:hAnsi="Segoe UI" w:cs="Segoe UI"/>
          <w:sz w:val="24"/>
          <w:szCs w:val="24"/>
        </w:rPr>
      </w:pPr>
      <w:r w:rsidRPr="0049144B">
        <w:rPr>
          <w:rFonts w:ascii="Segoe UI" w:hAnsi="Segoe UI" w:cs="Segoe UI"/>
          <w:sz w:val="24"/>
          <w:szCs w:val="24"/>
        </w:rPr>
        <w:t>(ii) Hiçbir şey yapma</w:t>
      </w:r>
      <w:r w:rsidR="006D4350" w:rsidRPr="0049144B">
        <w:rPr>
          <w:rFonts w:ascii="Segoe UI" w:hAnsi="Segoe UI" w:cs="Segoe UI"/>
          <w:sz w:val="24"/>
          <w:szCs w:val="24"/>
        </w:rPr>
        <w:t>mak</w:t>
      </w:r>
      <w:r w:rsidRPr="0049144B">
        <w:rPr>
          <w:rFonts w:ascii="Segoe UI" w:hAnsi="Segoe UI" w:cs="Segoe UI"/>
          <w:sz w:val="24"/>
          <w:szCs w:val="24"/>
        </w:rPr>
        <w:t>;</w:t>
      </w:r>
    </w:p>
    <w:p w:rsidR="009A6762" w:rsidRPr="0049144B" w:rsidRDefault="009A6762" w:rsidP="0049144B">
      <w:pPr>
        <w:spacing w:after="0" w:line="240" w:lineRule="auto"/>
        <w:jc w:val="both"/>
        <w:rPr>
          <w:rFonts w:ascii="Segoe UI" w:hAnsi="Segoe UI" w:cs="Segoe UI"/>
          <w:sz w:val="24"/>
          <w:szCs w:val="24"/>
        </w:rPr>
      </w:pPr>
      <w:r w:rsidRPr="0049144B">
        <w:rPr>
          <w:rFonts w:ascii="Segoe UI" w:hAnsi="Segoe UI" w:cs="Segoe UI"/>
          <w:sz w:val="24"/>
          <w:szCs w:val="24"/>
        </w:rPr>
        <w:t>(iii) Yalnızca Madde 21 ve Madde 13(6)</w:t>
      </w:r>
      <w:r w:rsidR="006D4350" w:rsidRPr="0049144B">
        <w:rPr>
          <w:rFonts w:ascii="Segoe UI" w:hAnsi="Segoe UI" w:cs="Segoe UI"/>
          <w:sz w:val="24"/>
          <w:szCs w:val="24"/>
        </w:rPr>
        <w:t>’</w:t>
      </w:r>
      <w:r w:rsidRPr="0049144B">
        <w:rPr>
          <w:rFonts w:ascii="Segoe UI" w:hAnsi="Segoe UI" w:cs="Segoe UI"/>
          <w:sz w:val="24"/>
          <w:szCs w:val="24"/>
        </w:rPr>
        <w:t xml:space="preserve">daki </w:t>
      </w:r>
      <w:r w:rsidR="006D4350" w:rsidRPr="0049144B">
        <w:rPr>
          <w:rFonts w:ascii="Segoe UI" w:hAnsi="Segoe UI" w:cs="Segoe UI"/>
          <w:sz w:val="24"/>
          <w:szCs w:val="24"/>
        </w:rPr>
        <w:t>intifa hakkı sahibini/</w:t>
      </w:r>
      <w:r w:rsidRPr="0049144B">
        <w:rPr>
          <w:rFonts w:ascii="Segoe UI" w:hAnsi="Segoe UI" w:cs="Segoe UI"/>
          <w:sz w:val="24"/>
          <w:szCs w:val="24"/>
        </w:rPr>
        <w:t>gerçek lehdarı</w:t>
      </w:r>
      <w:r w:rsidR="006D4350" w:rsidRPr="0049144B">
        <w:rPr>
          <w:rFonts w:ascii="Segoe UI" w:hAnsi="Segoe UI" w:cs="Segoe UI"/>
          <w:sz w:val="24"/>
          <w:szCs w:val="24"/>
        </w:rPr>
        <w:t>/gerçek faydalanıcıyı</w:t>
      </w:r>
      <w:r w:rsidRPr="0049144B">
        <w:rPr>
          <w:rFonts w:ascii="Segoe UI" w:hAnsi="Segoe UI" w:cs="Segoe UI"/>
          <w:sz w:val="24"/>
          <w:szCs w:val="24"/>
        </w:rPr>
        <w:t xml:space="preserve"> ekle</w:t>
      </w:r>
      <w:r w:rsidR="006D4350" w:rsidRPr="0049144B">
        <w:rPr>
          <w:rFonts w:ascii="Segoe UI" w:hAnsi="Segoe UI" w:cs="Segoe UI"/>
          <w:sz w:val="24"/>
          <w:szCs w:val="24"/>
        </w:rPr>
        <w:t>mek</w:t>
      </w:r>
      <w:r w:rsidRPr="0049144B">
        <w:rPr>
          <w:rFonts w:ascii="Segoe UI" w:hAnsi="Segoe UI" w:cs="Segoe UI"/>
          <w:sz w:val="24"/>
          <w:szCs w:val="24"/>
        </w:rPr>
        <w:t>;</w:t>
      </w:r>
    </w:p>
    <w:p w:rsidR="009A6762" w:rsidRPr="0049144B" w:rsidRDefault="009A6762" w:rsidP="0049144B">
      <w:pPr>
        <w:spacing w:after="0" w:line="240" w:lineRule="auto"/>
        <w:jc w:val="both"/>
        <w:rPr>
          <w:rFonts w:ascii="Segoe UI" w:hAnsi="Segoe UI" w:cs="Segoe UI"/>
          <w:sz w:val="24"/>
          <w:szCs w:val="24"/>
        </w:rPr>
      </w:pPr>
      <w:r w:rsidRPr="0049144B">
        <w:rPr>
          <w:rFonts w:ascii="Segoe UI" w:hAnsi="Segoe UI" w:cs="Segoe UI"/>
          <w:sz w:val="24"/>
          <w:szCs w:val="24"/>
        </w:rPr>
        <w:t>(iv) Yoruma, Sözleşme kapsamındaki tüm faydalara uygulanan ve sözleşmeci devletlerin ikili sözleşmelerine eklemeyi seçebilecekleri bağımsız gerçek lehdarlık hükmünü dâhil e</w:t>
      </w:r>
      <w:r w:rsidR="006D4350" w:rsidRPr="0049144B">
        <w:rPr>
          <w:rFonts w:ascii="Segoe UI" w:hAnsi="Segoe UI" w:cs="Segoe UI"/>
          <w:sz w:val="24"/>
          <w:szCs w:val="24"/>
        </w:rPr>
        <w:t>tmek</w:t>
      </w:r>
      <w:r w:rsidRPr="0049144B">
        <w:rPr>
          <w:rFonts w:ascii="Segoe UI" w:hAnsi="Segoe UI" w:cs="Segoe UI"/>
          <w:sz w:val="24"/>
          <w:szCs w:val="24"/>
        </w:rPr>
        <w:t>.</w:t>
      </w:r>
    </w:p>
    <w:p w:rsidR="00963E3D" w:rsidRDefault="00963E3D" w:rsidP="0049144B">
      <w:pPr>
        <w:spacing w:after="0" w:line="240" w:lineRule="auto"/>
        <w:jc w:val="both"/>
        <w:rPr>
          <w:rFonts w:ascii="Segoe UI" w:hAnsi="Segoe UI" w:cs="Segoe UI"/>
          <w:b/>
          <w:sz w:val="24"/>
          <w:szCs w:val="24"/>
        </w:rPr>
      </w:pPr>
    </w:p>
    <w:p w:rsidR="009A6762" w:rsidRPr="0049144B" w:rsidRDefault="009A6762" w:rsidP="0049144B">
      <w:pPr>
        <w:spacing w:after="0" w:line="240" w:lineRule="auto"/>
        <w:jc w:val="both"/>
        <w:rPr>
          <w:rFonts w:ascii="Segoe UI" w:hAnsi="Segoe UI" w:cs="Segoe UI"/>
          <w:sz w:val="24"/>
          <w:szCs w:val="24"/>
        </w:rPr>
      </w:pPr>
      <w:r w:rsidRPr="0049144B">
        <w:rPr>
          <w:rFonts w:ascii="Segoe UI" w:hAnsi="Segoe UI" w:cs="Segoe UI"/>
          <w:b/>
          <w:sz w:val="24"/>
          <w:szCs w:val="24"/>
        </w:rPr>
        <w:t>(92)</w:t>
      </w:r>
      <w:r w:rsidRPr="0049144B">
        <w:rPr>
          <w:rFonts w:ascii="Segoe UI" w:hAnsi="Segoe UI" w:cs="Segoe UI"/>
          <w:sz w:val="24"/>
          <w:szCs w:val="24"/>
        </w:rPr>
        <w:t xml:space="preserve"> Seçenekleri bu sıraya çeşitli nedenlerle yerleştirirdim, bunlardan en önemlisi, bu tür değişikliklerin antlaşma uygulamasında kabul görme olasılığının ne kadar olduğuna dair görüşümdür. Açıkça kabul edilmiş bir anlamı olmayan bir terimi daha kapsamlı kullanmakla da ilgileniyorum.</w:t>
      </w:r>
    </w:p>
    <w:p w:rsidR="00963E3D" w:rsidRDefault="00963E3D" w:rsidP="0049144B">
      <w:pPr>
        <w:spacing w:after="0" w:line="240" w:lineRule="auto"/>
        <w:jc w:val="both"/>
        <w:rPr>
          <w:rFonts w:ascii="Segoe UI" w:hAnsi="Segoe UI" w:cs="Segoe UI"/>
          <w:b/>
          <w:sz w:val="24"/>
          <w:szCs w:val="24"/>
        </w:rPr>
      </w:pPr>
    </w:p>
    <w:p w:rsidR="009A6762" w:rsidRPr="0049144B" w:rsidRDefault="009A6762" w:rsidP="0049144B">
      <w:pPr>
        <w:spacing w:after="0" w:line="240" w:lineRule="auto"/>
        <w:jc w:val="both"/>
        <w:rPr>
          <w:rFonts w:ascii="Segoe UI" w:hAnsi="Segoe UI" w:cs="Segoe UI"/>
          <w:b/>
          <w:sz w:val="24"/>
          <w:szCs w:val="24"/>
        </w:rPr>
      </w:pPr>
      <w:r w:rsidRPr="0049144B">
        <w:rPr>
          <w:rFonts w:ascii="Segoe UI" w:hAnsi="Segoe UI" w:cs="Segoe UI"/>
          <w:b/>
          <w:sz w:val="24"/>
          <w:szCs w:val="24"/>
        </w:rPr>
        <w:t>Son</w:t>
      </w:r>
      <w:r w:rsidR="00CD5A78" w:rsidRPr="0049144B">
        <w:rPr>
          <w:rFonts w:ascii="Segoe UI" w:hAnsi="Segoe UI" w:cs="Segoe UI"/>
          <w:b/>
          <w:sz w:val="24"/>
          <w:szCs w:val="24"/>
        </w:rPr>
        <w:t xml:space="preserve"> </w:t>
      </w:r>
      <w:r w:rsidR="00C2724F" w:rsidRPr="0049144B">
        <w:rPr>
          <w:rFonts w:ascii="Segoe UI" w:hAnsi="Segoe UI" w:cs="Segoe UI"/>
          <w:b/>
          <w:sz w:val="24"/>
          <w:szCs w:val="24"/>
        </w:rPr>
        <w:t>yorumlar</w:t>
      </w:r>
      <w:r w:rsidR="00CA6307" w:rsidRPr="0049144B">
        <w:rPr>
          <w:rFonts w:ascii="Segoe UI" w:hAnsi="Segoe UI" w:cs="Segoe UI"/>
          <w:b/>
          <w:sz w:val="24"/>
          <w:szCs w:val="24"/>
        </w:rPr>
        <w:t xml:space="preserve"> (Concluding comments)</w:t>
      </w:r>
    </w:p>
    <w:p w:rsidR="00976DED" w:rsidRPr="0049144B" w:rsidRDefault="009A6762" w:rsidP="0049144B">
      <w:pPr>
        <w:spacing w:after="0" w:line="240" w:lineRule="auto"/>
        <w:jc w:val="both"/>
        <w:rPr>
          <w:rFonts w:ascii="Segoe UI" w:hAnsi="Segoe UI" w:cs="Segoe UI"/>
          <w:sz w:val="24"/>
          <w:szCs w:val="24"/>
        </w:rPr>
      </w:pPr>
      <w:r w:rsidRPr="0049144B">
        <w:rPr>
          <w:rFonts w:ascii="Segoe UI" w:hAnsi="Segoe UI" w:cs="Segoe UI"/>
          <w:b/>
          <w:sz w:val="24"/>
          <w:szCs w:val="24"/>
        </w:rPr>
        <w:t>(93)</w:t>
      </w:r>
      <w:r w:rsidRPr="0049144B">
        <w:rPr>
          <w:rFonts w:ascii="Segoe UI" w:hAnsi="Segoe UI" w:cs="Segoe UI"/>
          <w:sz w:val="24"/>
          <w:szCs w:val="24"/>
        </w:rPr>
        <w:t xml:space="preserve"> Bu Rapor, </w:t>
      </w:r>
      <w:r w:rsidR="008C114F" w:rsidRPr="0049144B">
        <w:rPr>
          <w:rFonts w:ascii="Segoe UI" w:hAnsi="Segoe UI" w:cs="Segoe UI"/>
          <w:sz w:val="24"/>
          <w:szCs w:val="24"/>
        </w:rPr>
        <w:t>intifa hakkı sahipliği/</w:t>
      </w:r>
      <w:r w:rsidRPr="0049144B">
        <w:rPr>
          <w:rFonts w:ascii="Segoe UI" w:hAnsi="Segoe UI" w:cs="Segoe UI"/>
          <w:sz w:val="24"/>
          <w:szCs w:val="24"/>
        </w:rPr>
        <w:t>gerçek lehdarlık kavramlarının BM Model Sözleşmesinin diğer Maddelerine olası dâhil edilmesi konusuna odaklanmıştır. Ancak yorumları bitirirken iki noktayı vurgulamak istiyorum.</w:t>
      </w:r>
    </w:p>
    <w:p w:rsidR="00963E3D" w:rsidRDefault="00963E3D" w:rsidP="0049144B">
      <w:pPr>
        <w:spacing w:after="0" w:line="240" w:lineRule="auto"/>
        <w:jc w:val="both"/>
        <w:rPr>
          <w:rFonts w:ascii="Segoe UI" w:hAnsi="Segoe UI" w:cs="Segoe UI"/>
          <w:b/>
          <w:sz w:val="24"/>
          <w:szCs w:val="24"/>
        </w:rPr>
      </w:pPr>
    </w:p>
    <w:p w:rsidR="00804F93" w:rsidRPr="0049144B" w:rsidRDefault="00804F93" w:rsidP="0049144B">
      <w:pPr>
        <w:spacing w:after="0" w:line="240" w:lineRule="auto"/>
        <w:jc w:val="both"/>
        <w:rPr>
          <w:rFonts w:ascii="Segoe UI" w:hAnsi="Segoe UI" w:cs="Segoe UI"/>
          <w:sz w:val="24"/>
          <w:szCs w:val="24"/>
        </w:rPr>
      </w:pPr>
      <w:r w:rsidRPr="0049144B">
        <w:rPr>
          <w:rFonts w:ascii="Segoe UI" w:hAnsi="Segoe UI" w:cs="Segoe UI"/>
          <w:b/>
          <w:sz w:val="24"/>
          <w:szCs w:val="24"/>
        </w:rPr>
        <w:t>(94)</w:t>
      </w:r>
      <w:r w:rsidRPr="0049144B">
        <w:rPr>
          <w:rFonts w:ascii="Segoe UI" w:hAnsi="Segoe UI" w:cs="Segoe UI"/>
          <w:sz w:val="24"/>
          <w:szCs w:val="24"/>
        </w:rPr>
        <w:t xml:space="preserve"> İlk olarak, gerçek lehdarlık kavramının kullanımı BM Model Sözleşmesi</w:t>
      </w:r>
      <w:r w:rsidR="0089760F" w:rsidRPr="0049144B">
        <w:rPr>
          <w:rFonts w:ascii="Segoe UI" w:hAnsi="Segoe UI" w:cs="Segoe UI"/>
          <w:sz w:val="24"/>
          <w:szCs w:val="24"/>
        </w:rPr>
        <w:t>’</w:t>
      </w:r>
      <w:r w:rsidRPr="0049144B">
        <w:rPr>
          <w:rFonts w:ascii="Segoe UI" w:hAnsi="Segoe UI" w:cs="Segoe UI"/>
          <w:sz w:val="24"/>
          <w:szCs w:val="24"/>
        </w:rPr>
        <w:t xml:space="preserve">nde genişletilmiş olsun ya da olmasın, mümkün olduğu kadar “lehdar sahibi”nin anlamını netleştirmeye çalışmak önemlidir. </w:t>
      </w:r>
      <w:r w:rsidR="0089760F" w:rsidRPr="0049144B">
        <w:rPr>
          <w:rFonts w:ascii="Segoe UI" w:hAnsi="Segoe UI" w:cs="Segoe UI"/>
          <w:sz w:val="24"/>
          <w:szCs w:val="24"/>
        </w:rPr>
        <w:t>İntifa hakkına dayalı</w:t>
      </w:r>
      <w:r w:rsidRPr="0049144B">
        <w:rPr>
          <w:rFonts w:ascii="Segoe UI" w:hAnsi="Segoe UI" w:cs="Segoe UI"/>
          <w:sz w:val="24"/>
          <w:szCs w:val="24"/>
        </w:rPr>
        <w:t xml:space="preserve"> mülkiyet kavramının kullanımı tam olarak olduğu gibi kalsa da, genişletilse de, bu kendi başına arzu edilir. En azından, 2003 yılında OECD Model Yorumlarında yapılan değişiklikleri izlemek için 10. ve 11. Maddelere ilişkin mevcut Yorumun değiştirilip değiştirilmeyeceğine (ve Madde 12</w:t>
      </w:r>
      <w:r w:rsidR="0089760F" w:rsidRPr="0049144B">
        <w:rPr>
          <w:rFonts w:ascii="Segoe UI" w:hAnsi="Segoe UI" w:cs="Segoe UI"/>
          <w:sz w:val="24"/>
          <w:szCs w:val="24"/>
        </w:rPr>
        <w:t>’</w:t>
      </w:r>
      <w:r w:rsidRPr="0049144B">
        <w:rPr>
          <w:rFonts w:ascii="Segoe UI" w:hAnsi="Segoe UI" w:cs="Segoe UI"/>
          <w:sz w:val="24"/>
          <w:szCs w:val="24"/>
        </w:rPr>
        <w:t>de eşdeğer ifadenin sağlanıp sağlanmayacağına) karar vermek gerekir.</w:t>
      </w:r>
    </w:p>
    <w:p w:rsidR="00963E3D" w:rsidRDefault="00963E3D" w:rsidP="0049144B">
      <w:pPr>
        <w:spacing w:after="0" w:line="240" w:lineRule="auto"/>
        <w:jc w:val="both"/>
        <w:rPr>
          <w:rFonts w:ascii="Segoe UI" w:hAnsi="Segoe UI" w:cs="Segoe UI"/>
          <w:b/>
          <w:sz w:val="24"/>
          <w:szCs w:val="24"/>
        </w:rPr>
      </w:pPr>
    </w:p>
    <w:p w:rsidR="0099473F" w:rsidRPr="0049144B" w:rsidRDefault="00C2724F" w:rsidP="0049144B">
      <w:pPr>
        <w:spacing w:after="0" w:line="240" w:lineRule="auto"/>
        <w:jc w:val="both"/>
        <w:rPr>
          <w:rFonts w:ascii="Segoe UI" w:hAnsi="Segoe UI" w:cs="Segoe UI"/>
          <w:sz w:val="24"/>
          <w:szCs w:val="24"/>
        </w:rPr>
      </w:pPr>
      <w:r w:rsidRPr="0049144B">
        <w:rPr>
          <w:rFonts w:ascii="Segoe UI" w:hAnsi="Segoe UI" w:cs="Segoe UI"/>
          <w:b/>
          <w:sz w:val="24"/>
          <w:szCs w:val="24"/>
        </w:rPr>
        <w:t>(</w:t>
      </w:r>
      <w:r w:rsidR="00804F93" w:rsidRPr="0049144B">
        <w:rPr>
          <w:rFonts w:ascii="Segoe UI" w:hAnsi="Segoe UI" w:cs="Segoe UI"/>
          <w:b/>
          <w:sz w:val="24"/>
          <w:szCs w:val="24"/>
        </w:rPr>
        <w:t>95</w:t>
      </w:r>
      <w:r w:rsidRPr="0049144B">
        <w:rPr>
          <w:rFonts w:ascii="Segoe UI" w:hAnsi="Segoe UI" w:cs="Segoe UI"/>
          <w:b/>
          <w:sz w:val="24"/>
          <w:szCs w:val="24"/>
        </w:rPr>
        <w:t>)</w:t>
      </w:r>
      <w:r w:rsidR="00804F93" w:rsidRPr="0049144B">
        <w:rPr>
          <w:rFonts w:ascii="Segoe UI" w:hAnsi="Segoe UI" w:cs="Segoe UI"/>
          <w:sz w:val="24"/>
          <w:szCs w:val="24"/>
        </w:rPr>
        <w:t xml:space="preserve"> </w:t>
      </w:r>
      <w:r w:rsidR="003E5F41" w:rsidRPr="0049144B">
        <w:rPr>
          <w:rFonts w:ascii="Segoe UI" w:hAnsi="Segoe UI" w:cs="Segoe UI"/>
          <w:sz w:val="24"/>
          <w:szCs w:val="24"/>
        </w:rPr>
        <w:t xml:space="preserve">Indofood davası ve yakın tarihli Prévost Cars Inc davası da dâhil olmak üzere mevcut içtihat hukuku ışığında, “lehdarın/intifa hakkı sahibinin/gerçek yararlanıcının” ilgili Akit Devletin ulusal hukukuna bağlı olmayan uluslararası bir mali </w:t>
      </w:r>
      <w:r w:rsidR="00605122" w:rsidRPr="0049144B">
        <w:rPr>
          <w:rFonts w:ascii="Segoe UI" w:hAnsi="Segoe UI" w:cs="Segoe UI"/>
          <w:sz w:val="24"/>
          <w:szCs w:val="24"/>
        </w:rPr>
        <w:t xml:space="preserve">(vergisel) </w:t>
      </w:r>
      <w:r w:rsidR="003E5F41" w:rsidRPr="0049144B">
        <w:rPr>
          <w:rFonts w:ascii="Segoe UI" w:hAnsi="Segoe UI" w:cs="Segoe UI"/>
          <w:sz w:val="24"/>
          <w:szCs w:val="24"/>
        </w:rPr>
        <w:t xml:space="preserve">anlamı </w:t>
      </w:r>
      <w:r w:rsidR="00DC0F5C" w:rsidRPr="0049144B">
        <w:rPr>
          <w:rFonts w:ascii="Segoe UI" w:hAnsi="Segoe UI" w:cs="Segoe UI"/>
          <w:sz w:val="24"/>
          <w:szCs w:val="24"/>
        </w:rPr>
        <w:t xml:space="preserve">(international fiscal meaning) </w:t>
      </w:r>
      <w:r w:rsidR="003E5F41" w:rsidRPr="0049144B">
        <w:rPr>
          <w:rFonts w:ascii="Segoe UI" w:hAnsi="Segoe UI" w:cs="Segoe UI"/>
          <w:sz w:val="24"/>
          <w:szCs w:val="24"/>
        </w:rPr>
        <w:t xml:space="preserve">olduğu konusunda anlaşmaya varmanın mümkün olup olmayacağını merak ediyorum. </w:t>
      </w:r>
      <w:r w:rsidR="00804F93" w:rsidRPr="0049144B">
        <w:rPr>
          <w:rFonts w:ascii="Segoe UI" w:hAnsi="Segoe UI" w:cs="Segoe UI"/>
          <w:sz w:val="24"/>
          <w:szCs w:val="24"/>
        </w:rPr>
        <w:t>Bu anlam, Sözleşme</w:t>
      </w:r>
      <w:r w:rsidR="00605122" w:rsidRPr="0049144B">
        <w:rPr>
          <w:rFonts w:ascii="Segoe UI" w:hAnsi="Segoe UI" w:cs="Segoe UI"/>
          <w:sz w:val="24"/>
          <w:szCs w:val="24"/>
        </w:rPr>
        <w:t>’</w:t>
      </w:r>
      <w:r w:rsidR="00804F93" w:rsidRPr="0049144B">
        <w:rPr>
          <w:rFonts w:ascii="Segoe UI" w:hAnsi="Segoe UI" w:cs="Segoe UI"/>
          <w:sz w:val="24"/>
          <w:szCs w:val="24"/>
        </w:rPr>
        <w:t xml:space="preserve">nin yararının dışında tutulmaktadır: </w:t>
      </w:r>
      <w:r w:rsidR="0099473F" w:rsidRPr="0049144B">
        <w:rPr>
          <w:rFonts w:ascii="Segoe UI" w:hAnsi="Segoe UI" w:cs="Segoe UI"/>
          <w:sz w:val="24"/>
          <w:szCs w:val="24"/>
        </w:rPr>
        <w:t xml:space="preserve">vekiller, temsilciler ve ilgili gelir, temettü, sermaye kazancı veya ilgili mülkiyetle alakalı </w:t>
      </w:r>
      <w:r w:rsidR="00657CAB" w:rsidRPr="0049144B">
        <w:rPr>
          <w:rFonts w:ascii="Segoe UI" w:hAnsi="Segoe UI" w:cs="Segoe UI"/>
          <w:sz w:val="24"/>
          <w:szCs w:val="24"/>
        </w:rPr>
        <w:t xml:space="preserve">(in relation to the income, profits, capital gains or property concerned) </w:t>
      </w:r>
      <w:r w:rsidR="0099473F" w:rsidRPr="0049144B">
        <w:rPr>
          <w:rFonts w:ascii="Segoe UI" w:hAnsi="Segoe UI" w:cs="Segoe UI"/>
          <w:sz w:val="24"/>
          <w:szCs w:val="24"/>
        </w:rPr>
        <w:t>olarak kendisini gerçek lehdar adına hareket eden bir mütevelli veya yönetici yapan dar yetkilere sahip herhangi bir kişidir.</w:t>
      </w:r>
    </w:p>
    <w:p w:rsidR="00963E3D" w:rsidRDefault="00963E3D" w:rsidP="0049144B">
      <w:pPr>
        <w:spacing w:after="0" w:line="240" w:lineRule="auto"/>
        <w:jc w:val="both"/>
        <w:rPr>
          <w:rFonts w:ascii="Segoe UI" w:hAnsi="Segoe UI" w:cs="Segoe UI"/>
          <w:b/>
          <w:sz w:val="24"/>
          <w:szCs w:val="24"/>
        </w:rPr>
      </w:pPr>
    </w:p>
    <w:p w:rsidR="00804F93" w:rsidRPr="0049144B" w:rsidRDefault="00804F93" w:rsidP="0049144B">
      <w:pPr>
        <w:spacing w:after="0" w:line="240" w:lineRule="auto"/>
        <w:jc w:val="both"/>
        <w:rPr>
          <w:rFonts w:ascii="Segoe UI" w:hAnsi="Segoe UI" w:cs="Segoe UI"/>
          <w:sz w:val="24"/>
          <w:szCs w:val="24"/>
        </w:rPr>
      </w:pPr>
      <w:r w:rsidRPr="0049144B">
        <w:rPr>
          <w:rFonts w:ascii="Segoe UI" w:hAnsi="Segoe UI" w:cs="Segoe UI"/>
          <w:b/>
          <w:sz w:val="24"/>
          <w:szCs w:val="24"/>
        </w:rPr>
        <w:t>(96)</w:t>
      </w:r>
      <w:r w:rsidRPr="0049144B">
        <w:rPr>
          <w:rFonts w:ascii="Segoe UI" w:hAnsi="Segoe UI" w:cs="Segoe UI"/>
          <w:sz w:val="24"/>
          <w:szCs w:val="24"/>
        </w:rPr>
        <w:t xml:space="preserve"> Yapılması gereken ikinci genel yorum, </w:t>
      </w:r>
      <w:r w:rsidR="00E52F25" w:rsidRPr="0049144B">
        <w:rPr>
          <w:rFonts w:ascii="Segoe UI" w:hAnsi="Segoe UI" w:cs="Segoe UI"/>
          <w:sz w:val="24"/>
          <w:szCs w:val="24"/>
        </w:rPr>
        <w:t>intifa hakkı sahipliği/</w:t>
      </w:r>
      <w:r w:rsidRPr="0049144B">
        <w:rPr>
          <w:rFonts w:ascii="Segoe UI" w:hAnsi="Segoe UI" w:cs="Segoe UI"/>
          <w:sz w:val="24"/>
          <w:szCs w:val="24"/>
        </w:rPr>
        <w:t xml:space="preserve">gerçek lehdarlık kavramının </w:t>
      </w:r>
      <w:r w:rsidR="00E52F25" w:rsidRPr="0049144B">
        <w:rPr>
          <w:rFonts w:ascii="Segoe UI" w:hAnsi="Segoe UI" w:cs="Segoe UI"/>
          <w:sz w:val="24"/>
          <w:szCs w:val="24"/>
        </w:rPr>
        <w:t>dâhil</w:t>
      </w:r>
      <w:r w:rsidRPr="0049144B">
        <w:rPr>
          <w:rFonts w:ascii="Segoe UI" w:hAnsi="Segoe UI" w:cs="Segoe UI"/>
          <w:sz w:val="24"/>
          <w:szCs w:val="24"/>
        </w:rPr>
        <w:t xml:space="preserve"> edilmesinin, Sözleşmeci Devletlerin bir </w:t>
      </w:r>
      <w:r w:rsidR="00E52F25" w:rsidRPr="0049144B">
        <w:rPr>
          <w:rFonts w:ascii="Segoe UI" w:hAnsi="Segoe UI" w:cs="Segoe UI"/>
          <w:sz w:val="24"/>
          <w:szCs w:val="24"/>
        </w:rPr>
        <w:t>vergiden kaçınma</w:t>
      </w:r>
      <w:r w:rsidRPr="0049144B">
        <w:rPr>
          <w:rFonts w:ascii="Segoe UI" w:hAnsi="Segoe UI" w:cs="Segoe UI"/>
          <w:sz w:val="24"/>
          <w:szCs w:val="24"/>
        </w:rPr>
        <w:t xml:space="preserve"> tehlikesi olduğunu düşünmeleri halinde, diğer, daha </w:t>
      </w:r>
      <w:r w:rsidR="00E52F25" w:rsidRPr="0049144B">
        <w:rPr>
          <w:rFonts w:ascii="Segoe UI" w:hAnsi="Segoe UI" w:cs="Segoe UI"/>
          <w:sz w:val="24"/>
          <w:szCs w:val="24"/>
        </w:rPr>
        <w:t>özellikli</w:t>
      </w:r>
      <w:r w:rsidRPr="0049144B">
        <w:rPr>
          <w:rFonts w:ascii="Segoe UI" w:hAnsi="Segoe UI" w:cs="Segoe UI"/>
          <w:sz w:val="24"/>
          <w:szCs w:val="24"/>
        </w:rPr>
        <w:t xml:space="preserve"> </w:t>
      </w:r>
      <w:r w:rsidR="00E52F25" w:rsidRPr="0049144B">
        <w:rPr>
          <w:rFonts w:ascii="Segoe UI" w:hAnsi="Segoe UI" w:cs="Segoe UI"/>
          <w:sz w:val="24"/>
          <w:szCs w:val="24"/>
        </w:rPr>
        <w:t>vergiden kaçınmayı önleme</w:t>
      </w:r>
      <w:r w:rsidRPr="0049144B">
        <w:rPr>
          <w:rFonts w:ascii="Segoe UI" w:hAnsi="Segoe UI" w:cs="Segoe UI"/>
          <w:sz w:val="24"/>
          <w:szCs w:val="24"/>
        </w:rPr>
        <w:t xml:space="preserve"> hükümlerin yerine geçmeyeceğidir. Alt Komite Raporunda bu tür diğer özel hükümlere ilişkin örnekler bulunmaktadır.</w:t>
      </w:r>
    </w:p>
    <w:p w:rsidR="00963E3D" w:rsidRDefault="00963E3D" w:rsidP="0049144B">
      <w:pPr>
        <w:spacing w:after="0" w:line="240" w:lineRule="auto"/>
        <w:jc w:val="both"/>
        <w:rPr>
          <w:rFonts w:ascii="Segoe UI" w:hAnsi="Segoe UI" w:cs="Segoe UI"/>
          <w:b/>
          <w:sz w:val="24"/>
          <w:szCs w:val="24"/>
        </w:rPr>
      </w:pPr>
    </w:p>
    <w:p w:rsidR="00976DED" w:rsidRDefault="00804F93" w:rsidP="0049144B">
      <w:pPr>
        <w:spacing w:after="0" w:line="240" w:lineRule="auto"/>
        <w:jc w:val="both"/>
        <w:rPr>
          <w:rFonts w:ascii="Segoe UI" w:hAnsi="Segoe UI" w:cs="Segoe UI"/>
          <w:sz w:val="24"/>
          <w:szCs w:val="24"/>
        </w:rPr>
      </w:pPr>
      <w:r w:rsidRPr="0049144B">
        <w:rPr>
          <w:rFonts w:ascii="Segoe UI" w:hAnsi="Segoe UI" w:cs="Segoe UI"/>
          <w:b/>
          <w:sz w:val="24"/>
          <w:szCs w:val="24"/>
        </w:rPr>
        <w:t>(97)</w:t>
      </w:r>
      <w:r w:rsidRPr="0049144B">
        <w:rPr>
          <w:rFonts w:ascii="Segoe UI" w:hAnsi="Segoe UI" w:cs="Segoe UI"/>
          <w:sz w:val="24"/>
          <w:szCs w:val="24"/>
        </w:rPr>
        <w:t xml:space="preserve"> Bu Raporun, </w:t>
      </w:r>
      <w:r w:rsidR="00E52F25" w:rsidRPr="0049144B">
        <w:rPr>
          <w:rFonts w:ascii="Segoe UI" w:hAnsi="Segoe UI" w:cs="Segoe UI"/>
          <w:sz w:val="24"/>
          <w:szCs w:val="24"/>
        </w:rPr>
        <w:t xml:space="preserve">intifa hakkı sahipliği/gerçek </w:t>
      </w:r>
      <w:r w:rsidRPr="0049144B">
        <w:rPr>
          <w:rFonts w:ascii="Segoe UI" w:hAnsi="Segoe UI" w:cs="Segoe UI"/>
          <w:sz w:val="24"/>
          <w:szCs w:val="24"/>
        </w:rPr>
        <w:t>lehdarlık kavramının BM Model Sözleşmesi</w:t>
      </w:r>
      <w:r w:rsidR="00E52F25" w:rsidRPr="0049144B">
        <w:rPr>
          <w:rFonts w:ascii="Segoe UI" w:hAnsi="Segoe UI" w:cs="Segoe UI"/>
          <w:sz w:val="24"/>
          <w:szCs w:val="24"/>
        </w:rPr>
        <w:t>’</w:t>
      </w:r>
      <w:r w:rsidRPr="0049144B">
        <w:rPr>
          <w:rFonts w:ascii="Segoe UI" w:hAnsi="Segoe UI" w:cs="Segoe UI"/>
          <w:sz w:val="24"/>
          <w:szCs w:val="24"/>
        </w:rPr>
        <w:t>nin daha ileri maddesine genişletilip genişletilmeyeceğine karar vermede Alt Komiteye ve Uzmanlar Komitesine yardımcı olacağına inanıyorum.</w:t>
      </w:r>
    </w:p>
    <w:p w:rsidR="0049144B" w:rsidRDefault="0049144B" w:rsidP="0049144B">
      <w:pPr>
        <w:spacing w:after="0" w:line="240" w:lineRule="auto"/>
        <w:jc w:val="both"/>
        <w:rPr>
          <w:rFonts w:ascii="Segoe UI" w:hAnsi="Segoe UI" w:cs="Segoe UI"/>
          <w:sz w:val="24"/>
          <w:szCs w:val="24"/>
        </w:rPr>
      </w:pPr>
    </w:p>
    <w:p w:rsidR="0049144B" w:rsidRPr="0049144B" w:rsidRDefault="0049144B" w:rsidP="0049144B">
      <w:pPr>
        <w:spacing w:after="0" w:line="240" w:lineRule="auto"/>
        <w:jc w:val="both"/>
        <w:rPr>
          <w:rFonts w:ascii="Segoe UI" w:hAnsi="Segoe UI" w:cs="Segoe UI"/>
          <w:i/>
          <w:sz w:val="24"/>
          <w:szCs w:val="24"/>
        </w:rPr>
      </w:pPr>
      <w:r w:rsidRPr="0049144B">
        <w:rPr>
          <w:rFonts w:ascii="Segoe UI" w:hAnsi="Segoe UI" w:cs="Segoe UI"/>
          <w:i/>
          <w:sz w:val="24"/>
          <w:szCs w:val="24"/>
        </w:rPr>
        <w:t>(</w:t>
      </w:r>
      <w:r w:rsidRPr="0049144B">
        <w:rPr>
          <w:rFonts w:ascii="Segoe UI" w:hAnsi="Segoe UI" w:cs="Segoe UI"/>
          <w:i/>
          <w:sz w:val="24"/>
          <w:szCs w:val="24"/>
        </w:rPr>
        <w:t>Bu yazıda yer alan görüşler yazarına ait olup çalıştığı kurumu bağlamaz, yazarın çalıştığı kurum veya göreviyle ilişki kurulmak suretiyle kullanılamaz. Yazıdaki tüm hatalar, kusurlar, noksanlıklar ve eksiklikler yazarına aittir.</w:t>
      </w:r>
      <w:r w:rsidRPr="0049144B">
        <w:rPr>
          <w:rFonts w:ascii="Segoe UI" w:hAnsi="Segoe UI" w:cs="Segoe UI"/>
          <w:i/>
          <w:sz w:val="24"/>
          <w:szCs w:val="24"/>
        </w:rPr>
        <w:t>)</w:t>
      </w:r>
    </w:p>
    <w:sectPr w:rsidR="0049144B" w:rsidRPr="004914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63" w:rsidRDefault="00E01C63" w:rsidP="00AE7E6F">
      <w:pPr>
        <w:spacing w:after="0" w:line="240" w:lineRule="auto"/>
      </w:pPr>
      <w:r>
        <w:separator/>
      </w:r>
    </w:p>
  </w:endnote>
  <w:endnote w:type="continuationSeparator" w:id="0">
    <w:p w:rsidR="00E01C63" w:rsidRDefault="00E01C63" w:rsidP="00AE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313537"/>
      <w:docPartObj>
        <w:docPartGallery w:val="Page Numbers (Bottom of Page)"/>
        <w:docPartUnique/>
      </w:docPartObj>
    </w:sdtPr>
    <w:sdtEndPr/>
    <w:sdtContent>
      <w:p w:rsidR="00AE7E6F" w:rsidRDefault="00AE7E6F">
        <w:pPr>
          <w:pStyle w:val="Altbilgi"/>
          <w:jc w:val="center"/>
        </w:pPr>
        <w:r>
          <w:fldChar w:fldCharType="begin"/>
        </w:r>
        <w:r>
          <w:instrText>PAGE   \* MERGEFORMAT</w:instrText>
        </w:r>
        <w:r>
          <w:fldChar w:fldCharType="separate"/>
        </w:r>
        <w:r w:rsidR="00E01C63">
          <w:rPr>
            <w:noProof/>
          </w:rPr>
          <w:t>1</w:t>
        </w:r>
        <w:r>
          <w:fldChar w:fldCharType="end"/>
        </w:r>
      </w:p>
    </w:sdtContent>
  </w:sdt>
  <w:p w:rsidR="00AE7E6F" w:rsidRDefault="00AE7E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63" w:rsidRDefault="00E01C63" w:rsidP="00AE7E6F">
      <w:pPr>
        <w:spacing w:after="0" w:line="240" w:lineRule="auto"/>
      </w:pPr>
      <w:r>
        <w:separator/>
      </w:r>
    </w:p>
  </w:footnote>
  <w:footnote w:type="continuationSeparator" w:id="0">
    <w:p w:rsidR="00E01C63" w:rsidRDefault="00E01C63" w:rsidP="00AE7E6F">
      <w:pPr>
        <w:spacing w:after="0" w:line="240" w:lineRule="auto"/>
      </w:pPr>
      <w:r>
        <w:continuationSeparator/>
      </w:r>
    </w:p>
  </w:footnote>
  <w:footnote w:id="1">
    <w:p w:rsidR="00986929" w:rsidRPr="0046144B" w:rsidRDefault="00986929" w:rsidP="0046144B">
      <w:pPr>
        <w:pStyle w:val="DipnotMetni"/>
        <w:jc w:val="both"/>
        <w:rPr>
          <w:rFonts w:ascii="Times New Roman" w:hAnsi="Times New Roman" w:cs="Times New Roman"/>
          <w:sz w:val="18"/>
          <w:szCs w:val="18"/>
        </w:rPr>
      </w:pPr>
      <w:r w:rsidRPr="0046144B">
        <w:rPr>
          <w:rStyle w:val="DipnotBavurusu"/>
          <w:rFonts w:ascii="Times New Roman" w:hAnsi="Times New Roman" w:cs="Times New Roman"/>
          <w:sz w:val="18"/>
          <w:szCs w:val="18"/>
        </w:rPr>
        <w:footnoteRef/>
      </w:r>
      <w:r w:rsidRPr="0046144B">
        <w:rPr>
          <w:rFonts w:ascii="Times New Roman" w:hAnsi="Times New Roman" w:cs="Times New Roman"/>
          <w:sz w:val="18"/>
          <w:szCs w:val="18"/>
        </w:rPr>
        <w:t xml:space="preserve"> </w:t>
      </w:r>
      <w:r w:rsidR="0046144B">
        <w:rPr>
          <w:rFonts w:ascii="Times New Roman" w:hAnsi="Times New Roman" w:cs="Times New Roman"/>
          <w:sz w:val="18"/>
          <w:szCs w:val="18"/>
        </w:rPr>
        <w:t xml:space="preserve">Anılan blog yazısının künyesi şöyledir: </w:t>
      </w:r>
      <w:r w:rsidR="0046144B" w:rsidRPr="007B14BB">
        <w:rPr>
          <w:rFonts w:ascii="Times New Roman" w:hAnsi="Times New Roman" w:cs="Times New Roman"/>
          <w:sz w:val="18"/>
          <w:szCs w:val="18"/>
        </w:rPr>
        <w:t>Kunal Savani,</w:t>
      </w:r>
      <w:r w:rsidR="0046144B">
        <w:rPr>
          <w:rFonts w:ascii="Times New Roman" w:hAnsi="Times New Roman" w:cs="Times New Roman"/>
          <w:sz w:val="18"/>
          <w:szCs w:val="18"/>
        </w:rPr>
        <w:t xml:space="preserve"> Bipluv Jhingan &amp; Lakshya Gupta, </w:t>
      </w:r>
      <w:r w:rsidR="0046144B" w:rsidRPr="007B14BB">
        <w:rPr>
          <w:rFonts w:ascii="Times New Roman" w:hAnsi="Times New Roman" w:cs="Times New Roman"/>
          <w:b/>
          <w:i/>
          <w:sz w:val="18"/>
          <w:szCs w:val="18"/>
        </w:rPr>
        <w:t>Beneficial ownership requirement not in-built in Capital Gains Article</w:t>
      </w:r>
      <w:r w:rsidR="0046144B">
        <w:rPr>
          <w:rFonts w:ascii="Times New Roman" w:hAnsi="Times New Roman" w:cs="Times New Roman"/>
          <w:sz w:val="18"/>
          <w:szCs w:val="18"/>
        </w:rPr>
        <w:t xml:space="preserve">, </w:t>
      </w:r>
      <w:r w:rsidR="0046144B" w:rsidRPr="007B14BB">
        <w:rPr>
          <w:rFonts w:ascii="Times New Roman" w:hAnsi="Times New Roman" w:cs="Times New Roman"/>
          <w:sz w:val="18"/>
          <w:szCs w:val="18"/>
        </w:rPr>
        <w:t>India Tax Law</w:t>
      </w:r>
      <w:r w:rsidR="0046144B">
        <w:rPr>
          <w:rFonts w:ascii="Times New Roman" w:hAnsi="Times New Roman" w:cs="Times New Roman"/>
          <w:sz w:val="18"/>
          <w:szCs w:val="18"/>
        </w:rPr>
        <w:t xml:space="preserve">, </w:t>
      </w:r>
      <w:r w:rsidR="0046144B" w:rsidRPr="007B14BB">
        <w:rPr>
          <w:rFonts w:ascii="Times New Roman" w:hAnsi="Times New Roman" w:cs="Times New Roman"/>
          <w:sz w:val="18"/>
          <w:szCs w:val="18"/>
        </w:rPr>
        <w:t>May 26, 2022</w:t>
      </w:r>
      <w:r w:rsidR="0046144B">
        <w:rPr>
          <w:rFonts w:ascii="Times New Roman" w:hAnsi="Times New Roman" w:cs="Times New Roman"/>
          <w:sz w:val="18"/>
          <w:szCs w:val="18"/>
        </w:rPr>
        <w:t xml:space="preserve">, </w:t>
      </w:r>
      <w:r w:rsidR="0046144B">
        <w:rPr>
          <w:rFonts w:ascii="Times New Roman" w:hAnsi="Times New Roman" w:cs="Times New Roman"/>
          <w:sz w:val="18"/>
          <w:szCs w:val="18"/>
        </w:rPr>
        <w:sym w:font="Symbol" w:char="F03C"/>
      </w:r>
      <w:r w:rsidR="0046144B">
        <w:rPr>
          <w:rFonts w:ascii="Times New Roman" w:hAnsi="Times New Roman" w:cs="Times New Roman"/>
          <w:sz w:val="18"/>
          <w:szCs w:val="18"/>
        </w:rPr>
        <w:t xml:space="preserve"> </w:t>
      </w:r>
      <w:hyperlink r:id="rId1" w:history="1">
        <w:r w:rsidR="0046144B" w:rsidRPr="005D35E8">
          <w:rPr>
            <w:rStyle w:val="Kpr"/>
            <w:rFonts w:ascii="Times New Roman" w:hAnsi="Times New Roman" w:cs="Times New Roman"/>
            <w:sz w:val="18"/>
            <w:szCs w:val="18"/>
          </w:rPr>
          <w:t>https://tax.cyrilamarchandblogs.com/2022/05/beneficial-ownership-requirement-not-in-built-in-capital-gains-article/</w:t>
        </w:r>
      </w:hyperlink>
      <w:r w:rsidR="0046144B">
        <w:rPr>
          <w:rFonts w:ascii="Times New Roman" w:hAnsi="Times New Roman" w:cs="Times New Roman"/>
          <w:sz w:val="18"/>
          <w:szCs w:val="18"/>
        </w:rPr>
        <w:t xml:space="preserve"> </w:t>
      </w:r>
      <w:r w:rsidR="0046144B">
        <w:rPr>
          <w:rFonts w:ascii="Times New Roman" w:hAnsi="Times New Roman" w:cs="Times New Roman"/>
          <w:sz w:val="18"/>
          <w:szCs w:val="18"/>
        </w:rPr>
        <w:sym w:font="Symbol" w:char="F03E"/>
      </w:r>
      <w:r w:rsidR="0046144B">
        <w:rPr>
          <w:rFonts w:ascii="Times New Roman" w:hAnsi="Times New Roman" w:cs="Times New Roman"/>
          <w:sz w:val="18"/>
          <w:szCs w:val="18"/>
        </w:rPr>
        <w:t xml:space="preserve"> erişim tarihi </w:t>
      </w:r>
      <w:r w:rsidR="00AA6B79">
        <w:rPr>
          <w:rFonts w:ascii="Times New Roman" w:hAnsi="Times New Roman" w:cs="Times New Roman"/>
          <w:sz w:val="18"/>
          <w:szCs w:val="18"/>
        </w:rPr>
        <w:t>06</w:t>
      </w:r>
      <w:r w:rsidR="0046144B">
        <w:rPr>
          <w:rFonts w:ascii="Times New Roman" w:hAnsi="Times New Roman" w:cs="Times New Roman"/>
          <w:sz w:val="18"/>
          <w:szCs w:val="18"/>
        </w:rPr>
        <w:t xml:space="preserve"> </w:t>
      </w:r>
      <w:r w:rsidR="00AA6B79">
        <w:rPr>
          <w:rFonts w:ascii="Times New Roman" w:hAnsi="Times New Roman" w:cs="Times New Roman"/>
          <w:sz w:val="18"/>
          <w:szCs w:val="18"/>
        </w:rPr>
        <w:t>Eylül</w:t>
      </w:r>
      <w:r w:rsidR="0046144B">
        <w:rPr>
          <w:rFonts w:ascii="Times New Roman" w:hAnsi="Times New Roman" w:cs="Times New Roman"/>
          <w:sz w:val="18"/>
          <w:szCs w:val="18"/>
        </w:rPr>
        <w:t xml:space="preserve"> 2022</w:t>
      </w:r>
    </w:p>
  </w:footnote>
  <w:footnote w:id="2">
    <w:p w:rsidR="004C38CC" w:rsidRPr="004C38CC" w:rsidRDefault="00BD42C3" w:rsidP="00BD42C3">
      <w:pPr>
        <w:pStyle w:val="DipnotMetni"/>
        <w:jc w:val="both"/>
        <w:rPr>
          <w:rFonts w:ascii="Times New Roman" w:hAnsi="Times New Roman" w:cs="Times New Roman"/>
          <w:sz w:val="18"/>
          <w:szCs w:val="18"/>
        </w:rPr>
      </w:pPr>
      <w:r w:rsidRPr="00BD42C3">
        <w:rPr>
          <w:rStyle w:val="DipnotBavurusu"/>
          <w:rFonts w:ascii="Times New Roman" w:hAnsi="Times New Roman" w:cs="Times New Roman"/>
          <w:sz w:val="18"/>
          <w:szCs w:val="18"/>
        </w:rPr>
        <w:footnoteRef/>
      </w:r>
      <w:r w:rsidR="00DD3184">
        <w:rPr>
          <w:rFonts w:ascii="Times New Roman" w:hAnsi="Times New Roman" w:cs="Times New Roman"/>
          <w:sz w:val="18"/>
          <w:szCs w:val="18"/>
        </w:rPr>
        <w:t xml:space="preserve"> Birleşmiş Milletler internet sitesinde kamuya açık </w:t>
      </w:r>
      <w:r w:rsidR="009F10D9">
        <w:rPr>
          <w:rFonts w:ascii="Times New Roman" w:hAnsi="Times New Roman" w:cs="Times New Roman"/>
          <w:sz w:val="18"/>
          <w:szCs w:val="18"/>
        </w:rPr>
        <w:t>“</w:t>
      </w:r>
      <w:r w:rsidR="00DD3184">
        <w:rPr>
          <w:rFonts w:ascii="Times New Roman" w:hAnsi="Times New Roman" w:cs="Times New Roman"/>
          <w:sz w:val="18"/>
          <w:szCs w:val="18"/>
        </w:rPr>
        <w:t>Belge</w:t>
      </w:r>
      <w:r w:rsidR="009F10D9">
        <w:rPr>
          <w:rFonts w:ascii="Times New Roman" w:hAnsi="Times New Roman" w:cs="Times New Roman"/>
          <w:sz w:val="18"/>
          <w:szCs w:val="18"/>
        </w:rPr>
        <w:t>”</w:t>
      </w:r>
      <w:r w:rsidR="00DD3184">
        <w:rPr>
          <w:rFonts w:ascii="Times New Roman" w:hAnsi="Times New Roman" w:cs="Times New Roman"/>
          <w:sz w:val="18"/>
          <w:szCs w:val="18"/>
        </w:rPr>
        <w:t xml:space="preserve"> bilgisi şu şekildedir:</w:t>
      </w:r>
      <w:r w:rsidRPr="00DD3184">
        <w:rPr>
          <w:rFonts w:ascii="Times New Roman" w:hAnsi="Times New Roman" w:cs="Times New Roman"/>
          <w:sz w:val="18"/>
          <w:szCs w:val="18"/>
        </w:rPr>
        <w:t xml:space="preserve"> </w:t>
      </w:r>
      <w:r w:rsidRPr="00BD42C3">
        <w:rPr>
          <w:rFonts w:ascii="Times New Roman" w:hAnsi="Times New Roman" w:cs="Times New Roman"/>
          <w:b/>
          <w:i/>
          <w:sz w:val="18"/>
          <w:szCs w:val="18"/>
        </w:rPr>
        <w:t>“Birleşmiş Milletler Model Çifte Vergilendirme Sözleşmesi: İntifa Hakkı Kavramının Olası Genişletilmesi”</w:t>
      </w:r>
      <w:r w:rsidRPr="00BD42C3">
        <w:rPr>
          <w:rFonts w:ascii="Times New Roman" w:hAnsi="Times New Roman" w:cs="Times New Roman"/>
          <w:sz w:val="18"/>
          <w:szCs w:val="18"/>
        </w:rPr>
        <w:t xml:space="preserve"> </w:t>
      </w:r>
      <w:r w:rsidR="004C38CC">
        <w:rPr>
          <w:rFonts w:ascii="Times New Roman" w:hAnsi="Times New Roman" w:cs="Times New Roman"/>
          <w:sz w:val="18"/>
          <w:szCs w:val="18"/>
        </w:rPr>
        <w:t>(</w:t>
      </w:r>
      <w:r w:rsidR="004C38CC" w:rsidRPr="004C38CC">
        <w:rPr>
          <w:rFonts w:ascii="Times New Roman" w:hAnsi="Times New Roman" w:cs="Times New Roman"/>
          <w:sz w:val="18"/>
          <w:szCs w:val="18"/>
        </w:rPr>
        <w:t>The United Nations Model Double Taxation Convention Between Developed And Developing Countries: Possible Extension Of The Beneficial Ownership Concept</w:t>
      </w:r>
      <w:r w:rsidR="004C38CC">
        <w:rPr>
          <w:rFonts w:ascii="Times New Roman" w:hAnsi="Times New Roman" w:cs="Times New Roman"/>
          <w:sz w:val="18"/>
          <w:szCs w:val="18"/>
        </w:rPr>
        <w:t>)</w:t>
      </w:r>
      <w:r w:rsidR="00DD3184">
        <w:rPr>
          <w:rFonts w:ascii="Times New Roman" w:hAnsi="Times New Roman" w:cs="Times New Roman"/>
          <w:sz w:val="18"/>
          <w:szCs w:val="18"/>
        </w:rPr>
        <w:t>,</w:t>
      </w:r>
      <w:r w:rsidRPr="00BD42C3">
        <w:rPr>
          <w:rFonts w:ascii="Times New Roman" w:hAnsi="Times New Roman" w:cs="Times New Roman"/>
          <w:sz w:val="18"/>
          <w:szCs w:val="18"/>
        </w:rPr>
        <w:t xml:space="preserve"> </w:t>
      </w:r>
      <w:r w:rsidRPr="00BD42C3">
        <w:rPr>
          <w:rFonts w:ascii="Times New Roman" w:hAnsi="Times New Roman" w:cs="Times New Roman"/>
          <w:sz w:val="18"/>
          <w:szCs w:val="18"/>
        </w:rPr>
        <w:sym w:font="Symbol" w:char="F03C"/>
      </w:r>
      <w:r w:rsidRPr="00BD42C3">
        <w:rPr>
          <w:rFonts w:ascii="Times New Roman" w:hAnsi="Times New Roman" w:cs="Times New Roman"/>
          <w:sz w:val="18"/>
          <w:szCs w:val="18"/>
        </w:rPr>
        <w:t xml:space="preserve"> </w:t>
      </w:r>
      <w:hyperlink r:id="rId2" w:history="1">
        <w:r w:rsidRPr="00BD42C3">
          <w:rPr>
            <w:rStyle w:val="Kpr"/>
            <w:rFonts w:ascii="Times New Roman" w:hAnsi="Times New Roman" w:cs="Times New Roman"/>
            <w:sz w:val="18"/>
            <w:szCs w:val="18"/>
          </w:rPr>
          <w:t>https://www.un.org/esa/ffd/wp-content/uploads/2014/10/4STM_EC18_2008_CRP2_Add1.pdf</w:t>
        </w:r>
      </w:hyperlink>
      <w:r w:rsidRPr="00BD42C3">
        <w:rPr>
          <w:rFonts w:ascii="Times New Roman" w:hAnsi="Times New Roman" w:cs="Times New Roman"/>
          <w:sz w:val="18"/>
          <w:szCs w:val="18"/>
        </w:rPr>
        <w:t xml:space="preserve"> </w:t>
      </w:r>
      <w:r w:rsidRPr="00BD42C3">
        <w:rPr>
          <w:rFonts w:ascii="Times New Roman" w:hAnsi="Times New Roman" w:cs="Times New Roman"/>
          <w:sz w:val="18"/>
          <w:szCs w:val="18"/>
        </w:rPr>
        <w:sym w:font="Symbol" w:char="F03E"/>
      </w:r>
      <w:r w:rsidRPr="00BD42C3">
        <w:rPr>
          <w:rFonts w:ascii="Times New Roman" w:hAnsi="Times New Roman" w:cs="Times New Roman"/>
          <w:sz w:val="18"/>
          <w:szCs w:val="18"/>
        </w:rPr>
        <w:t xml:space="preserve"> erişim tarihi 0</w:t>
      </w:r>
      <w:r w:rsidR="00AA6B79">
        <w:rPr>
          <w:rFonts w:ascii="Times New Roman" w:hAnsi="Times New Roman" w:cs="Times New Roman"/>
          <w:sz w:val="18"/>
          <w:szCs w:val="18"/>
        </w:rPr>
        <w:t>6 Eylül</w:t>
      </w:r>
      <w:r w:rsidRPr="00BD42C3">
        <w:rPr>
          <w:rFonts w:ascii="Times New Roman" w:hAnsi="Times New Roman" w:cs="Times New Roman"/>
          <w:sz w:val="18"/>
          <w:szCs w:val="18"/>
        </w:rPr>
        <w:t xml:space="preserve"> 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745CD"/>
    <w:multiLevelType w:val="hybridMultilevel"/>
    <w:tmpl w:val="02C81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200469"/>
    <w:multiLevelType w:val="hybridMultilevel"/>
    <w:tmpl w:val="A5DC8E66"/>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5B2A3356"/>
    <w:multiLevelType w:val="hybridMultilevel"/>
    <w:tmpl w:val="6598DD2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9B"/>
    <w:rsid w:val="00005E9C"/>
    <w:rsid w:val="000200E4"/>
    <w:rsid w:val="0003283E"/>
    <w:rsid w:val="00042321"/>
    <w:rsid w:val="000500E1"/>
    <w:rsid w:val="00063840"/>
    <w:rsid w:val="00067519"/>
    <w:rsid w:val="00075CD4"/>
    <w:rsid w:val="00084AD2"/>
    <w:rsid w:val="00091E36"/>
    <w:rsid w:val="00095A9A"/>
    <w:rsid w:val="000A3BD1"/>
    <w:rsid w:val="000A5D49"/>
    <w:rsid w:val="000B4E60"/>
    <w:rsid w:val="000C2BFC"/>
    <w:rsid w:val="000D3E97"/>
    <w:rsid w:val="000D472F"/>
    <w:rsid w:val="000D6FDC"/>
    <w:rsid w:val="000E4287"/>
    <w:rsid w:val="000E70B8"/>
    <w:rsid w:val="00103455"/>
    <w:rsid w:val="00110C80"/>
    <w:rsid w:val="00110EEC"/>
    <w:rsid w:val="00120222"/>
    <w:rsid w:val="0012309E"/>
    <w:rsid w:val="00143BDE"/>
    <w:rsid w:val="0014656E"/>
    <w:rsid w:val="0015173A"/>
    <w:rsid w:val="00155442"/>
    <w:rsid w:val="001628D4"/>
    <w:rsid w:val="00165B65"/>
    <w:rsid w:val="00173010"/>
    <w:rsid w:val="001867FE"/>
    <w:rsid w:val="001A50F0"/>
    <w:rsid w:val="001C0828"/>
    <w:rsid w:val="001D02C0"/>
    <w:rsid w:val="001D5A4A"/>
    <w:rsid w:val="001D770B"/>
    <w:rsid w:val="001E1074"/>
    <w:rsid w:val="001F1999"/>
    <w:rsid w:val="00204009"/>
    <w:rsid w:val="002263C8"/>
    <w:rsid w:val="002352E3"/>
    <w:rsid w:val="0024790F"/>
    <w:rsid w:val="00287B26"/>
    <w:rsid w:val="002A7487"/>
    <w:rsid w:val="002B34C4"/>
    <w:rsid w:val="002B3953"/>
    <w:rsid w:val="002C1E31"/>
    <w:rsid w:val="002E6452"/>
    <w:rsid w:val="002E67E4"/>
    <w:rsid w:val="002F504F"/>
    <w:rsid w:val="002F5222"/>
    <w:rsid w:val="003011B9"/>
    <w:rsid w:val="00311BDD"/>
    <w:rsid w:val="00324CD5"/>
    <w:rsid w:val="0032679C"/>
    <w:rsid w:val="00327B13"/>
    <w:rsid w:val="003321F6"/>
    <w:rsid w:val="00332FDD"/>
    <w:rsid w:val="00335ACA"/>
    <w:rsid w:val="003365DA"/>
    <w:rsid w:val="00342270"/>
    <w:rsid w:val="00343DE8"/>
    <w:rsid w:val="00357492"/>
    <w:rsid w:val="00357A5E"/>
    <w:rsid w:val="00361E52"/>
    <w:rsid w:val="00365498"/>
    <w:rsid w:val="003674EE"/>
    <w:rsid w:val="00375A4A"/>
    <w:rsid w:val="00394578"/>
    <w:rsid w:val="00394E63"/>
    <w:rsid w:val="003A28A7"/>
    <w:rsid w:val="003A2ED4"/>
    <w:rsid w:val="003B65FF"/>
    <w:rsid w:val="003C32FB"/>
    <w:rsid w:val="003C41AB"/>
    <w:rsid w:val="003E5F41"/>
    <w:rsid w:val="003E67C4"/>
    <w:rsid w:val="003F5565"/>
    <w:rsid w:val="00400CE3"/>
    <w:rsid w:val="00403F8A"/>
    <w:rsid w:val="00413159"/>
    <w:rsid w:val="004144E6"/>
    <w:rsid w:val="0043509A"/>
    <w:rsid w:val="0044427E"/>
    <w:rsid w:val="0045158F"/>
    <w:rsid w:val="00454084"/>
    <w:rsid w:val="00455234"/>
    <w:rsid w:val="004552F5"/>
    <w:rsid w:val="0045746A"/>
    <w:rsid w:val="00460F86"/>
    <w:rsid w:val="0046144B"/>
    <w:rsid w:val="00464551"/>
    <w:rsid w:val="0046591F"/>
    <w:rsid w:val="00474343"/>
    <w:rsid w:val="00476E79"/>
    <w:rsid w:val="00481D97"/>
    <w:rsid w:val="00484D34"/>
    <w:rsid w:val="00490384"/>
    <w:rsid w:val="0049144B"/>
    <w:rsid w:val="00493B21"/>
    <w:rsid w:val="004B6160"/>
    <w:rsid w:val="004B7256"/>
    <w:rsid w:val="004C38CC"/>
    <w:rsid w:val="004D1114"/>
    <w:rsid w:val="004E1B1E"/>
    <w:rsid w:val="004E32D7"/>
    <w:rsid w:val="004E6BD7"/>
    <w:rsid w:val="004F29A5"/>
    <w:rsid w:val="004F5C96"/>
    <w:rsid w:val="004F61F7"/>
    <w:rsid w:val="004F7461"/>
    <w:rsid w:val="0050149B"/>
    <w:rsid w:val="00501E0B"/>
    <w:rsid w:val="005021EC"/>
    <w:rsid w:val="005076EE"/>
    <w:rsid w:val="005109BF"/>
    <w:rsid w:val="00511421"/>
    <w:rsid w:val="005131AF"/>
    <w:rsid w:val="0053175A"/>
    <w:rsid w:val="005402C5"/>
    <w:rsid w:val="00553C22"/>
    <w:rsid w:val="00556A0C"/>
    <w:rsid w:val="00561AE7"/>
    <w:rsid w:val="005627D0"/>
    <w:rsid w:val="00572FE8"/>
    <w:rsid w:val="00576FA4"/>
    <w:rsid w:val="005775DE"/>
    <w:rsid w:val="005779B5"/>
    <w:rsid w:val="00585BA4"/>
    <w:rsid w:val="005D0106"/>
    <w:rsid w:val="005E7367"/>
    <w:rsid w:val="00600A2C"/>
    <w:rsid w:val="00601A03"/>
    <w:rsid w:val="00602C84"/>
    <w:rsid w:val="00605122"/>
    <w:rsid w:val="00615432"/>
    <w:rsid w:val="006274D3"/>
    <w:rsid w:val="00632129"/>
    <w:rsid w:val="00634425"/>
    <w:rsid w:val="00636BFF"/>
    <w:rsid w:val="00642426"/>
    <w:rsid w:val="00653D0B"/>
    <w:rsid w:val="00654CF3"/>
    <w:rsid w:val="00654FC0"/>
    <w:rsid w:val="00657CAB"/>
    <w:rsid w:val="00665AEB"/>
    <w:rsid w:val="006703C8"/>
    <w:rsid w:val="00692D1D"/>
    <w:rsid w:val="00697C48"/>
    <w:rsid w:val="006A4719"/>
    <w:rsid w:val="006A6E26"/>
    <w:rsid w:val="006B1200"/>
    <w:rsid w:val="006B1B34"/>
    <w:rsid w:val="006B2B04"/>
    <w:rsid w:val="006D20C7"/>
    <w:rsid w:val="006D24BB"/>
    <w:rsid w:val="006D4350"/>
    <w:rsid w:val="006E294F"/>
    <w:rsid w:val="006E68BD"/>
    <w:rsid w:val="006F1876"/>
    <w:rsid w:val="006F5EAC"/>
    <w:rsid w:val="00702023"/>
    <w:rsid w:val="00704C70"/>
    <w:rsid w:val="00706574"/>
    <w:rsid w:val="00711EA5"/>
    <w:rsid w:val="00720410"/>
    <w:rsid w:val="00723204"/>
    <w:rsid w:val="00723AC9"/>
    <w:rsid w:val="00744747"/>
    <w:rsid w:val="0076703F"/>
    <w:rsid w:val="007810A3"/>
    <w:rsid w:val="00786548"/>
    <w:rsid w:val="007960D5"/>
    <w:rsid w:val="007B14BB"/>
    <w:rsid w:val="007C2112"/>
    <w:rsid w:val="007D4DD3"/>
    <w:rsid w:val="007F2768"/>
    <w:rsid w:val="00804F93"/>
    <w:rsid w:val="00816ECC"/>
    <w:rsid w:val="0082339D"/>
    <w:rsid w:val="00823543"/>
    <w:rsid w:val="008273DE"/>
    <w:rsid w:val="00835323"/>
    <w:rsid w:val="00850E90"/>
    <w:rsid w:val="00856A8D"/>
    <w:rsid w:val="008607C3"/>
    <w:rsid w:val="008758A6"/>
    <w:rsid w:val="00881690"/>
    <w:rsid w:val="00883A3F"/>
    <w:rsid w:val="0088556D"/>
    <w:rsid w:val="0088594B"/>
    <w:rsid w:val="008941EE"/>
    <w:rsid w:val="0089760F"/>
    <w:rsid w:val="00897B1E"/>
    <w:rsid w:val="008B03C2"/>
    <w:rsid w:val="008C114F"/>
    <w:rsid w:val="008D08A9"/>
    <w:rsid w:val="008E22D4"/>
    <w:rsid w:val="008F5AA3"/>
    <w:rsid w:val="00901AAF"/>
    <w:rsid w:val="00905956"/>
    <w:rsid w:val="00915690"/>
    <w:rsid w:val="00924D6C"/>
    <w:rsid w:val="00940D2D"/>
    <w:rsid w:val="0094109E"/>
    <w:rsid w:val="0094196A"/>
    <w:rsid w:val="009568E7"/>
    <w:rsid w:val="00956F17"/>
    <w:rsid w:val="00963E3D"/>
    <w:rsid w:val="00975F43"/>
    <w:rsid w:val="00976DED"/>
    <w:rsid w:val="0098334E"/>
    <w:rsid w:val="00986929"/>
    <w:rsid w:val="00987474"/>
    <w:rsid w:val="0099473F"/>
    <w:rsid w:val="00997220"/>
    <w:rsid w:val="009A34B9"/>
    <w:rsid w:val="009A6762"/>
    <w:rsid w:val="009C2AA4"/>
    <w:rsid w:val="009C3188"/>
    <w:rsid w:val="009D1C35"/>
    <w:rsid w:val="009E4020"/>
    <w:rsid w:val="009E4FAE"/>
    <w:rsid w:val="009E5971"/>
    <w:rsid w:val="009E6DAF"/>
    <w:rsid w:val="009E6EA6"/>
    <w:rsid w:val="009F10D9"/>
    <w:rsid w:val="00A053D6"/>
    <w:rsid w:val="00A47A11"/>
    <w:rsid w:val="00A61AAC"/>
    <w:rsid w:val="00A71B11"/>
    <w:rsid w:val="00A8004E"/>
    <w:rsid w:val="00A87CEB"/>
    <w:rsid w:val="00AA0610"/>
    <w:rsid w:val="00AA45BB"/>
    <w:rsid w:val="00AA6B79"/>
    <w:rsid w:val="00AC38B1"/>
    <w:rsid w:val="00AC3E32"/>
    <w:rsid w:val="00AC5BE3"/>
    <w:rsid w:val="00AE2B60"/>
    <w:rsid w:val="00AE582B"/>
    <w:rsid w:val="00AE7E6F"/>
    <w:rsid w:val="00B106B7"/>
    <w:rsid w:val="00B13E3A"/>
    <w:rsid w:val="00B15AD9"/>
    <w:rsid w:val="00B2021C"/>
    <w:rsid w:val="00B41E8A"/>
    <w:rsid w:val="00B4377A"/>
    <w:rsid w:val="00B51454"/>
    <w:rsid w:val="00B604F5"/>
    <w:rsid w:val="00B737A1"/>
    <w:rsid w:val="00B73D6F"/>
    <w:rsid w:val="00B80831"/>
    <w:rsid w:val="00B82FFD"/>
    <w:rsid w:val="00BC06F5"/>
    <w:rsid w:val="00BC2FF7"/>
    <w:rsid w:val="00BC4008"/>
    <w:rsid w:val="00BD3CE1"/>
    <w:rsid w:val="00BD42C3"/>
    <w:rsid w:val="00BD66A7"/>
    <w:rsid w:val="00BD7AB5"/>
    <w:rsid w:val="00BE485D"/>
    <w:rsid w:val="00C01D2D"/>
    <w:rsid w:val="00C234B3"/>
    <w:rsid w:val="00C2659C"/>
    <w:rsid w:val="00C2724F"/>
    <w:rsid w:val="00C55295"/>
    <w:rsid w:val="00C67EA3"/>
    <w:rsid w:val="00C745DA"/>
    <w:rsid w:val="00C94E48"/>
    <w:rsid w:val="00CA6307"/>
    <w:rsid w:val="00CA73C2"/>
    <w:rsid w:val="00CC29D9"/>
    <w:rsid w:val="00CC5E57"/>
    <w:rsid w:val="00CC7D5B"/>
    <w:rsid w:val="00CD5A78"/>
    <w:rsid w:val="00CF6CA0"/>
    <w:rsid w:val="00D0031C"/>
    <w:rsid w:val="00D072B4"/>
    <w:rsid w:val="00D17B5B"/>
    <w:rsid w:val="00D23588"/>
    <w:rsid w:val="00D30E58"/>
    <w:rsid w:val="00D35E78"/>
    <w:rsid w:val="00D468B4"/>
    <w:rsid w:val="00D47324"/>
    <w:rsid w:val="00D56FBE"/>
    <w:rsid w:val="00D65E38"/>
    <w:rsid w:val="00D66FAC"/>
    <w:rsid w:val="00D818F0"/>
    <w:rsid w:val="00D83D4A"/>
    <w:rsid w:val="00D87585"/>
    <w:rsid w:val="00D958B2"/>
    <w:rsid w:val="00DA5E58"/>
    <w:rsid w:val="00DC0F5C"/>
    <w:rsid w:val="00DD3184"/>
    <w:rsid w:val="00DE59DC"/>
    <w:rsid w:val="00E0113E"/>
    <w:rsid w:val="00E01C63"/>
    <w:rsid w:val="00E11875"/>
    <w:rsid w:val="00E322A8"/>
    <w:rsid w:val="00E47CEA"/>
    <w:rsid w:val="00E52F25"/>
    <w:rsid w:val="00E55510"/>
    <w:rsid w:val="00E63EA0"/>
    <w:rsid w:val="00E704D7"/>
    <w:rsid w:val="00E875E6"/>
    <w:rsid w:val="00EA0B17"/>
    <w:rsid w:val="00EA28DB"/>
    <w:rsid w:val="00EB5476"/>
    <w:rsid w:val="00EB605A"/>
    <w:rsid w:val="00EB7216"/>
    <w:rsid w:val="00ED0449"/>
    <w:rsid w:val="00EE6D9B"/>
    <w:rsid w:val="00EF14BD"/>
    <w:rsid w:val="00EF2A5C"/>
    <w:rsid w:val="00F1131C"/>
    <w:rsid w:val="00F2494B"/>
    <w:rsid w:val="00F26CD1"/>
    <w:rsid w:val="00F35AE2"/>
    <w:rsid w:val="00F36C40"/>
    <w:rsid w:val="00F41699"/>
    <w:rsid w:val="00F42475"/>
    <w:rsid w:val="00F434B2"/>
    <w:rsid w:val="00F434F7"/>
    <w:rsid w:val="00F62F68"/>
    <w:rsid w:val="00F71192"/>
    <w:rsid w:val="00F748EE"/>
    <w:rsid w:val="00FA3BF1"/>
    <w:rsid w:val="00FB63BD"/>
    <w:rsid w:val="00FC2BF6"/>
    <w:rsid w:val="00FC68AE"/>
    <w:rsid w:val="00FD73C5"/>
    <w:rsid w:val="00FE755E"/>
    <w:rsid w:val="00FF27FF"/>
    <w:rsid w:val="00FF4D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1EB1C-D834-40C1-B297-EF5E7E8C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914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08A9"/>
    <w:pPr>
      <w:ind w:left="720"/>
      <w:contextualSpacing/>
    </w:pPr>
  </w:style>
  <w:style w:type="paragraph" w:styleId="stbilgi">
    <w:name w:val="header"/>
    <w:basedOn w:val="Normal"/>
    <w:link w:val="stbilgiChar"/>
    <w:uiPriority w:val="99"/>
    <w:unhideWhenUsed/>
    <w:rsid w:val="00AE7E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7E6F"/>
  </w:style>
  <w:style w:type="paragraph" w:styleId="Altbilgi">
    <w:name w:val="footer"/>
    <w:basedOn w:val="Normal"/>
    <w:link w:val="AltbilgiChar"/>
    <w:uiPriority w:val="99"/>
    <w:unhideWhenUsed/>
    <w:rsid w:val="00AE7E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7E6F"/>
  </w:style>
  <w:style w:type="paragraph" w:styleId="DipnotMetni">
    <w:name w:val="footnote text"/>
    <w:basedOn w:val="Normal"/>
    <w:link w:val="DipnotMetniChar"/>
    <w:uiPriority w:val="99"/>
    <w:semiHidden/>
    <w:unhideWhenUsed/>
    <w:rsid w:val="00C745D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745DA"/>
    <w:rPr>
      <w:sz w:val="20"/>
      <w:szCs w:val="20"/>
    </w:rPr>
  </w:style>
  <w:style w:type="character" w:styleId="DipnotBavurusu">
    <w:name w:val="footnote reference"/>
    <w:basedOn w:val="VarsaylanParagrafYazTipi"/>
    <w:uiPriority w:val="99"/>
    <w:semiHidden/>
    <w:unhideWhenUsed/>
    <w:rsid w:val="00C745DA"/>
    <w:rPr>
      <w:vertAlign w:val="superscript"/>
    </w:rPr>
  </w:style>
  <w:style w:type="character" w:styleId="Kpr">
    <w:name w:val="Hyperlink"/>
    <w:basedOn w:val="VarsaylanParagrafYazTipi"/>
    <w:uiPriority w:val="99"/>
    <w:unhideWhenUsed/>
    <w:rsid w:val="00C745DA"/>
    <w:rPr>
      <w:color w:val="0563C1" w:themeColor="hyperlink"/>
      <w:u w:val="single"/>
    </w:rPr>
  </w:style>
  <w:style w:type="table" w:styleId="TabloKlavuzu">
    <w:name w:val="Table Grid"/>
    <w:basedOn w:val="NormalTablo"/>
    <w:uiPriority w:val="39"/>
    <w:rsid w:val="00653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914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esa/ffd/wp-content/uploads/2014/10/4STM_EC18_2008_CRP2_Add1.pdf" TargetMode="External"/><Relationship Id="rId1" Type="http://schemas.openxmlformats.org/officeDocument/2006/relationships/hyperlink" Target="https://tax.cyrilamarchandblogs.com/2022/05/beneficial-ownership-requirement-not-in-built-in-capital-gains-artic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7877-1559-407A-8AF2-35BFA852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24</Pages>
  <Words>9128</Words>
  <Characters>52036</Characters>
  <Application>Microsoft Office Word</Application>
  <DocSecurity>0</DocSecurity>
  <Lines>433</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AKBULAK</dc:creator>
  <cp:keywords/>
  <dc:description/>
  <cp:lastModifiedBy>Microsoft hesabı</cp:lastModifiedBy>
  <cp:revision>341</cp:revision>
  <dcterms:created xsi:type="dcterms:W3CDTF">2022-08-09T08:24:00Z</dcterms:created>
  <dcterms:modified xsi:type="dcterms:W3CDTF">2022-09-18T19:52:00Z</dcterms:modified>
</cp:coreProperties>
</file>